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EB177" w14:textId="77777777" w:rsidR="00162C9D" w:rsidRDefault="005452D5">
      <w:pPr>
        <w:rPr>
          <w:sz w:val="20"/>
          <w:szCs w:val="20"/>
        </w:rPr>
      </w:pPr>
      <w:r>
        <w:rPr>
          <w:b/>
          <w:sz w:val="20"/>
          <w:szCs w:val="20"/>
        </w:rPr>
        <w:t>Rubric for Ph.D. Oral Exam, Columbia E3B department</w:t>
      </w:r>
      <w:r>
        <w:rPr>
          <w:sz w:val="20"/>
          <w:szCs w:val="20"/>
        </w:rPr>
        <w:t xml:space="preserve">. </w:t>
      </w:r>
    </w:p>
    <w:tbl>
      <w:tblPr>
        <w:tblStyle w:val="a"/>
        <w:tblW w:w="15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6120"/>
        <w:gridCol w:w="7560"/>
      </w:tblGrid>
      <w:tr w:rsidR="00162C9D" w14:paraId="35E6AE71" w14:textId="77777777">
        <w:trPr>
          <w:trHeight w:val="634"/>
        </w:trPr>
        <w:tc>
          <w:tcPr>
            <w:tcW w:w="1548" w:type="dxa"/>
          </w:tcPr>
          <w:p w14:paraId="48DAD927" w14:textId="77777777" w:rsidR="00162C9D" w:rsidRDefault="00162C9D">
            <w:pPr>
              <w:jc w:val="center"/>
              <w:rPr>
                <w:sz w:val="18"/>
                <w:szCs w:val="18"/>
              </w:rPr>
            </w:pPr>
          </w:p>
        </w:tc>
        <w:tc>
          <w:tcPr>
            <w:tcW w:w="6120" w:type="dxa"/>
          </w:tcPr>
          <w:p w14:paraId="0EC98C7B" w14:textId="77777777" w:rsidR="00162C9D" w:rsidRDefault="005452D5">
            <w:pPr>
              <w:jc w:val="center"/>
              <w:rPr>
                <w:sz w:val="18"/>
                <w:szCs w:val="18"/>
              </w:rPr>
            </w:pPr>
            <w:r>
              <w:rPr>
                <w:b/>
                <w:sz w:val="18"/>
                <w:szCs w:val="18"/>
              </w:rPr>
              <w:t>Knowledge</w:t>
            </w:r>
          </w:p>
        </w:tc>
        <w:tc>
          <w:tcPr>
            <w:tcW w:w="7560" w:type="dxa"/>
          </w:tcPr>
          <w:p w14:paraId="651F0B6B" w14:textId="77777777" w:rsidR="00162C9D" w:rsidRDefault="005452D5">
            <w:pPr>
              <w:jc w:val="center"/>
              <w:rPr>
                <w:sz w:val="18"/>
                <w:szCs w:val="18"/>
              </w:rPr>
            </w:pPr>
            <w:r>
              <w:rPr>
                <w:b/>
                <w:sz w:val="18"/>
                <w:szCs w:val="18"/>
              </w:rPr>
              <w:t>Critical thinking and skills</w:t>
            </w:r>
          </w:p>
          <w:p w14:paraId="730605AC" w14:textId="77777777" w:rsidR="00162C9D" w:rsidRDefault="00162C9D">
            <w:pPr>
              <w:jc w:val="center"/>
              <w:rPr>
                <w:sz w:val="18"/>
                <w:szCs w:val="18"/>
              </w:rPr>
            </w:pPr>
          </w:p>
          <w:p w14:paraId="491496B6" w14:textId="77777777" w:rsidR="00162C9D" w:rsidRDefault="005452D5">
            <w:pPr>
              <w:jc w:val="center"/>
              <w:rPr>
                <w:sz w:val="18"/>
                <w:szCs w:val="18"/>
              </w:rPr>
            </w:pPr>
            <w:r>
              <w:rPr>
                <w:sz w:val="18"/>
                <w:szCs w:val="18"/>
              </w:rPr>
              <w:t>Ability to …</w:t>
            </w:r>
          </w:p>
        </w:tc>
      </w:tr>
      <w:tr w:rsidR="00162C9D" w14:paraId="1F01AF86" w14:textId="77777777">
        <w:trPr>
          <w:trHeight w:val="1889"/>
        </w:trPr>
        <w:tc>
          <w:tcPr>
            <w:tcW w:w="1548" w:type="dxa"/>
          </w:tcPr>
          <w:p w14:paraId="6DBEF539" w14:textId="77777777" w:rsidR="00162C9D" w:rsidRDefault="005452D5">
            <w:pPr>
              <w:rPr>
                <w:sz w:val="18"/>
                <w:szCs w:val="18"/>
              </w:rPr>
            </w:pPr>
            <w:r>
              <w:rPr>
                <w:b/>
                <w:i/>
                <w:sz w:val="18"/>
                <w:szCs w:val="18"/>
                <w:u w:val="single"/>
              </w:rPr>
              <w:t>Excellent</w:t>
            </w:r>
          </w:p>
          <w:p w14:paraId="51D2732F" w14:textId="77777777" w:rsidR="00162C9D" w:rsidRDefault="005452D5">
            <w:pPr>
              <w:rPr>
                <w:sz w:val="18"/>
                <w:szCs w:val="18"/>
              </w:rPr>
            </w:pPr>
            <w:r>
              <w:rPr>
                <w:sz w:val="18"/>
                <w:szCs w:val="18"/>
              </w:rPr>
              <w:t>(on par with practicing scientists in the student’s field)</w:t>
            </w:r>
          </w:p>
          <w:p w14:paraId="1199A612" w14:textId="77777777" w:rsidR="00162C9D" w:rsidRDefault="00162C9D">
            <w:pPr>
              <w:rPr>
                <w:sz w:val="18"/>
                <w:szCs w:val="18"/>
              </w:rPr>
            </w:pPr>
          </w:p>
        </w:tc>
        <w:tc>
          <w:tcPr>
            <w:tcW w:w="6120" w:type="dxa"/>
          </w:tcPr>
          <w:p w14:paraId="4E84CBC4" w14:textId="77777777" w:rsidR="00162C9D" w:rsidRPr="004D57D2" w:rsidRDefault="005452D5">
            <w:pPr>
              <w:rPr>
                <w:sz w:val="18"/>
                <w:szCs w:val="18"/>
              </w:rPr>
            </w:pPr>
            <w:r w:rsidRPr="004D57D2">
              <w:rPr>
                <w:sz w:val="18"/>
                <w:szCs w:val="18"/>
              </w:rPr>
              <w:t>• Content knowledge</w:t>
            </w:r>
          </w:p>
          <w:p w14:paraId="578A0621" w14:textId="77777777" w:rsidR="00162C9D" w:rsidRPr="004D57D2" w:rsidRDefault="005452D5">
            <w:pPr>
              <w:rPr>
                <w:sz w:val="18"/>
                <w:szCs w:val="18"/>
              </w:rPr>
            </w:pPr>
            <w:r w:rsidRPr="004D57D2">
              <w:rPr>
                <w:sz w:val="18"/>
                <w:szCs w:val="18"/>
              </w:rPr>
              <w:t>• Procedural knowledge</w:t>
            </w:r>
          </w:p>
          <w:p w14:paraId="6519F75A" w14:textId="77777777" w:rsidR="00162C9D" w:rsidRPr="004D57D2" w:rsidRDefault="005452D5">
            <w:pPr>
              <w:rPr>
                <w:sz w:val="18"/>
                <w:szCs w:val="18"/>
              </w:rPr>
            </w:pPr>
            <w:r w:rsidRPr="004D57D2">
              <w:rPr>
                <w:sz w:val="18"/>
                <w:szCs w:val="18"/>
              </w:rPr>
              <w:t>• Epistemological knowledge</w:t>
            </w:r>
          </w:p>
          <w:p w14:paraId="30332FF5" w14:textId="546322DE" w:rsidR="00162C9D" w:rsidRDefault="005452D5">
            <w:pPr>
              <w:rPr>
                <w:sz w:val="18"/>
                <w:szCs w:val="18"/>
              </w:rPr>
            </w:pPr>
            <w:r w:rsidRPr="004D57D2">
              <w:rPr>
                <w:sz w:val="18"/>
                <w:szCs w:val="18"/>
              </w:rPr>
              <w:t>• Literature knowledge</w:t>
            </w:r>
          </w:p>
          <w:p w14:paraId="104857AC" w14:textId="443494E3" w:rsidR="00BC62ED" w:rsidRPr="004D57D2" w:rsidRDefault="00BC62ED">
            <w:pPr>
              <w:rPr>
                <w:sz w:val="18"/>
                <w:szCs w:val="18"/>
              </w:rPr>
            </w:pPr>
            <w:r w:rsidRPr="00BC62ED">
              <w:rPr>
                <w:sz w:val="40"/>
                <w:szCs w:val="40"/>
              </w:rPr>
              <w:t>□</w:t>
            </w:r>
            <w:r>
              <w:rPr>
                <w:sz w:val="18"/>
                <w:szCs w:val="18"/>
              </w:rPr>
              <w:t xml:space="preserve"> Check here for “excellent” </w:t>
            </w:r>
            <w:r>
              <w:rPr>
                <w:sz w:val="18"/>
                <w:szCs w:val="18"/>
              </w:rPr>
              <w:t>overall</w:t>
            </w:r>
            <w:r>
              <w:rPr>
                <w:sz w:val="18"/>
                <w:szCs w:val="18"/>
              </w:rPr>
              <w:t xml:space="preserve"> knowledge </w:t>
            </w:r>
          </w:p>
          <w:p w14:paraId="36C391F0" w14:textId="77777777" w:rsidR="00162C9D" w:rsidRPr="004D57D2" w:rsidRDefault="00162C9D">
            <w:pPr>
              <w:rPr>
                <w:sz w:val="18"/>
                <w:szCs w:val="18"/>
              </w:rPr>
            </w:pPr>
          </w:p>
        </w:tc>
        <w:tc>
          <w:tcPr>
            <w:tcW w:w="7560" w:type="dxa"/>
          </w:tcPr>
          <w:p w14:paraId="07C2660E" w14:textId="77777777" w:rsidR="00162C9D" w:rsidRPr="004D57D2" w:rsidRDefault="005452D5">
            <w:pPr>
              <w:rPr>
                <w:sz w:val="18"/>
                <w:szCs w:val="18"/>
              </w:rPr>
            </w:pPr>
            <w:r w:rsidRPr="004D57D2">
              <w:rPr>
                <w:sz w:val="18"/>
                <w:szCs w:val="18"/>
              </w:rPr>
              <w:t xml:space="preserve">• … apply knowledge </w:t>
            </w:r>
          </w:p>
          <w:p w14:paraId="47D1CD99" w14:textId="77777777" w:rsidR="00162C9D" w:rsidRPr="004D57D2" w:rsidRDefault="005452D5">
            <w:pPr>
              <w:rPr>
                <w:sz w:val="18"/>
                <w:szCs w:val="18"/>
              </w:rPr>
            </w:pPr>
            <w:r w:rsidRPr="004D57D2">
              <w:rPr>
                <w:sz w:val="18"/>
                <w:szCs w:val="18"/>
              </w:rPr>
              <w:t xml:space="preserve">• … synthesize knowledge </w:t>
            </w:r>
          </w:p>
          <w:p w14:paraId="56C94E5B" w14:textId="77777777" w:rsidR="00162C9D" w:rsidRPr="004D57D2" w:rsidRDefault="005452D5">
            <w:pPr>
              <w:rPr>
                <w:sz w:val="18"/>
                <w:szCs w:val="18"/>
              </w:rPr>
            </w:pPr>
            <w:r w:rsidRPr="004D57D2">
              <w:rPr>
                <w:sz w:val="18"/>
                <w:szCs w:val="18"/>
              </w:rPr>
              <w:t xml:space="preserve">• … process and assimilate new information </w:t>
            </w:r>
          </w:p>
          <w:p w14:paraId="03CFE8DB" w14:textId="77777777" w:rsidR="00162C9D" w:rsidRPr="004D57D2" w:rsidRDefault="005452D5">
            <w:pPr>
              <w:rPr>
                <w:sz w:val="18"/>
                <w:szCs w:val="18"/>
              </w:rPr>
            </w:pPr>
            <w:r w:rsidRPr="004D57D2">
              <w:rPr>
                <w:sz w:val="18"/>
                <w:szCs w:val="18"/>
              </w:rPr>
              <w:t xml:space="preserve">• … interpret information </w:t>
            </w:r>
          </w:p>
          <w:p w14:paraId="5A24CD55" w14:textId="77777777" w:rsidR="00162C9D" w:rsidRPr="004D57D2" w:rsidRDefault="005452D5">
            <w:pPr>
              <w:rPr>
                <w:sz w:val="18"/>
                <w:szCs w:val="18"/>
              </w:rPr>
            </w:pPr>
            <w:r w:rsidRPr="004D57D2">
              <w:rPr>
                <w:sz w:val="18"/>
                <w:szCs w:val="18"/>
              </w:rPr>
              <w:t xml:space="preserve">• … evaluate information </w:t>
            </w:r>
          </w:p>
          <w:p w14:paraId="50E6236C" w14:textId="77777777" w:rsidR="00162C9D" w:rsidRPr="004D57D2" w:rsidRDefault="005452D5">
            <w:pPr>
              <w:rPr>
                <w:sz w:val="18"/>
                <w:szCs w:val="18"/>
              </w:rPr>
            </w:pPr>
            <w:r w:rsidRPr="004D57D2">
              <w:rPr>
                <w:sz w:val="18"/>
                <w:szCs w:val="18"/>
              </w:rPr>
              <w:t xml:space="preserve">• … reason through evidence </w:t>
            </w:r>
          </w:p>
          <w:p w14:paraId="27E9D581" w14:textId="77777777" w:rsidR="00162C9D" w:rsidRPr="004D57D2" w:rsidRDefault="005452D5">
            <w:pPr>
              <w:rPr>
                <w:sz w:val="18"/>
                <w:szCs w:val="18"/>
              </w:rPr>
            </w:pPr>
            <w:r w:rsidRPr="004D57D2">
              <w:rPr>
                <w:sz w:val="18"/>
                <w:szCs w:val="18"/>
              </w:rPr>
              <w:t xml:space="preserve">• … convey degree of certainty </w:t>
            </w:r>
          </w:p>
          <w:p w14:paraId="50B08596" w14:textId="044BBFB1" w:rsidR="00162C9D" w:rsidRPr="004D57D2" w:rsidRDefault="00BC62ED" w:rsidP="00BC62ED">
            <w:pPr>
              <w:rPr>
                <w:sz w:val="18"/>
                <w:szCs w:val="18"/>
              </w:rPr>
            </w:pPr>
            <w:r w:rsidRPr="00BC62ED">
              <w:rPr>
                <w:sz w:val="40"/>
                <w:szCs w:val="40"/>
              </w:rPr>
              <w:t>□</w:t>
            </w:r>
            <w:r>
              <w:rPr>
                <w:sz w:val="18"/>
                <w:szCs w:val="18"/>
              </w:rPr>
              <w:t xml:space="preserve"> Check here for “excellent” </w:t>
            </w:r>
            <w:r>
              <w:rPr>
                <w:sz w:val="18"/>
                <w:szCs w:val="18"/>
              </w:rPr>
              <w:t>overall critical thinking</w:t>
            </w:r>
          </w:p>
        </w:tc>
      </w:tr>
      <w:tr w:rsidR="00162C9D" w14:paraId="0ED1EBAA" w14:textId="77777777">
        <w:trPr>
          <w:trHeight w:val="1919"/>
        </w:trPr>
        <w:tc>
          <w:tcPr>
            <w:tcW w:w="1548" w:type="dxa"/>
          </w:tcPr>
          <w:p w14:paraId="1EB76DF7" w14:textId="77777777" w:rsidR="00162C9D" w:rsidRDefault="005452D5">
            <w:pPr>
              <w:rPr>
                <w:sz w:val="18"/>
                <w:szCs w:val="18"/>
                <w:u w:val="single"/>
              </w:rPr>
            </w:pPr>
            <w:r>
              <w:rPr>
                <w:b/>
                <w:i/>
                <w:sz w:val="18"/>
                <w:szCs w:val="18"/>
                <w:u w:val="single"/>
              </w:rPr>
              <w:t xml:space="preserve">Very good </w:t>
            </w:r>
          </w:p>
          <w:p w14:paraId="7E025EBD" w14:textId="77777777" w:rsidR="00162C9D" w:rsidRDefault="005452D5">
            <w:pPr>
              <w:rPr>
                <w:sz w:val="18"/>
                <w:szCs w:val="18"/>
              </w:rPr>
            </w:pPr>
            <w:r>
              <w:rPr>
                <w:sz w:val="18"/>
                <w:szCs w:val="18"/>
              </w:rPr>
              <w:t>(less than a practicing scientist in the student’s field, but well beyond what we expect)</w:t>
            </w:r>
          </w:p>
          <w:p w14:paraId="3BF979D6" w14:textId="77777777" w:rsidR="00162C9D" w:rsidRDefault="00162C9D">
            <w:pPr>
              <w:rPr>
                <w:sz w:val="18"/>
                <w:szCs w:val="18"/>
              </w:rPr>
            </w:pPr>
          </w:p>
        </w:tc>
        <w:tc>
          <w:tcPr>
            <w:tcW w:w="6120" w:type="dxa"/>
          </w:tcPr>
          <w:p w14:paraId="6CC3E646" w14:textId="77777777" w:rsidR="00162C9D" w:rsidRPr="005D0F93" w:rsidRDefault="005452D5">
            <w:pPr>
              <w:rPr>
                <w:sz w:val="18"/>
                <w:szCs w:val="18"/>
              </w:rPr>
            </w:pPr>
            <w:r w:rsidRPr="005D0F93">
              <w:rPr>
                <w:sz w:val="18"/>
                <w:szCs w:val="18"/>
              </w:rPr>
              <w:t>• Content knowledge</w:t>
            </w:r>
          </w:p>
          <w:p w14:paraId="3265FBF9" w14:textId="77777777" w:rsidR="00162C9D" w:rsidRPr="005D0F93" w:rsidRDefault="005452D5">
            <w:pPr>
              <w:rPr>
                <w:sz w:val="18"/>
                <w:szCs w:val="18"/>
              </w:rPr>
            </w:pPr>
            <w:r w:rsidRPr="005D0F93">
              <w:rPr>
                <w:sz w:val="18"/>
                <w:szCs w:val="18"/>
              </w:rPr>
              <w:t>• Procedural knowledge</w:t>
            </w:r>
          </w:p>
          <w:p w14:paraId="0D8052B5" w14:textId="77777777" w:rsidR="00162C9D" w:rsidRPr="005D0F93" w:rsidRDefault="005452D5">
            <w:pPr>
              <w:rPr>
                <w:sz w:val="18"/>
                <w:szCs w:val="18"/>
              </w:rPr>
            </w:pPr>
            <w:r w:rsidRPr="005D0F93">
              <w:rPr>
                <w:sz w:val="18"/>
                <w:szCs w:val="18"/>
              </w:rPr>
              <w:t>• Epistemological knowledge</w:t>
            </w:r>
          </w:p>
          <w:p w14:paraId="0EF195AA" w14:textId="77777777" w:rsidR="00162C9D" w:rsidRPr="005D0F93" w:rsidRDefault="005452D5">
            <w:pPr>
              <w:rPr>
                <w:sz w:val="18"/>
                <w:szCs w:val="18"/>
              </w:rPr>
            </w:pPr>
            <w:r w:rsidRPr="005D0F93">
              <w:rPr>
                <w:sz w:val="18"/>
                <w:szCs w:val="18"/>
              </w:rPr>
              <w:t>• Literature knowledge</w:t>
            </w:r>
          </w:p>
          <w:p w14:paraId="65075F2A" w14:textId="1C0A5143" w:rsidR="00162C9D" w:rsidRPr="005D0F93" w:rsidRDefault="00BC62ED">
            <w:pPr>
              <w:rPr>
                <w:sz w:val="18"/>
                <w:szCs w:val="18"/>
              </w:rPr>
            </w:pPr>
            <w:r w:rsidRPr="00BC62ED">
              <w:rPr>
                <w:sz w:val="40"/>
                <w:szCs w:val="40"/>
              </w:rPr>
              <w:t>□</w:t>
            </w:r>
            <w:r>
              <w:rPr>
                <w:sz w:val="18"/>
                <w:szCs w:val="18"/>
              </w:rPr>
              <w:t xml:space="preserve"> Check here for “</w:t>
            </w:r>
            <w:r>
              <w:rPr>
                <w:sz w:val="18"/>
                <w:szCs w:val="18"/>
              </w:rPr>
              <w:t>very good</w:t>
            </w:r>
            <w:r>
              <w:rPr>
                <w:sz w:val="18"/>
                <w:szCs w:val="18"/>
              </w:rPr>
              <w:t>” overall</w:t>
            </w:r>
            <w:r>
              <w:rPr>
                <w:sz w:val="18"/>
                <w:szCs w:val="18"/>
              </w:rPr>
              <w:t xml:space="preserve"> </w:t>
            </w:r>
            <w:r>
              <w:rPr>
                <w:sz w:val="18"/>
                <w:szCs w:val="18"/>
              </w:rPr>
              <w:t xml:space="preserve">knowledge </w:t>
            </w:r>
          </w:p>
          <w:p w14:paraId="66DAC83D" w14:textId="77777777" w:rsidR="00162C9D" w:rsidRPr="005D0F93" w:rsidRDefault="00162C9D">
            <w:pPr>
              <w:rPr>
                <w:sz w:val="18"/>
                <w:szCs w:val="18"/>
              </w:rPr>
            </w:pPr>
          </w:p>
        </w:tc>
        <w:tc>
          <w:tcPr>
            <w:tcW w:w="7560" w:type="dxa"/>
          </w:tcPr>
          <w:p w14:paraId="7240C145" w14:textId="77777777" w:rsidR="00162C9D" w:rsidRPr="005D0F93" w:rsidRDefault="005452D5">
            <w:pPr>
              <w:rPr>
                <w:sz w:val="18"/>
                <w:szCs w:val="18"/>
              </w:rPr>
            </w:pPr>
            <w:r w:rsidRPr="005D0F93">
              <w:rPr>
                <w:sz w:val="18"/>
                <w:szCs w:val="18"/>
              </w:rPr>
              <w:t xml:space="preserve">• … apply knowledge </w:t>
            </w:r>
          </w:p>
          <w:p w14:paraId="39437099" w14:textId="77777777" w:rsidR="00162C9D" w:rsidRPr="005D0F93" w:rsidRDefault="005452D5">
            <w:pPr>
              <w:rPr>
                <w:sz w:val="18"/>
                <w:szCs w:val="18"/>
              </w:rPr>
            </w:pPr>
            <w:r w:rsidRPr="005D0F93">
              <w:rPr>
                <w:sz w:val="18"/>
                <w:szCs w:val="18"/>
              </w:rPr>
              <w:t xml:space="preserve">• … synthesize knowledge </w:t>
            </w:r>
          </w:p>
          <w:p w14:paraId="6B437339" w14:textId="77777777" w:rsidR="00162C9D" w:rsidRPr="005D0F93" w:rsidRDefault="005452D5">
            <w:pPr>
              <w:rPr>
                <w:sz w:val="18"/>
                <w:szCs w:val="18"/>
              </w:rPr>
            </w:pPr>
            <w:r w:rsidRPr="005D0F93">
              <w:rPr>
                <w:sz w:val="18"/>
                <w:szCs w:val="18"/>
              </w:rPr>
              <w:t xml:space="preserve">• … process and assimilate new information </w:t>
            </w:r>
          </w:p>
          <w:p w14:paraId="15A84327" w14:textId="77777777" w:rsidR="00162C9D" w:rsidRPr="005D0F93" w:rsidRDefault="005452D5">
            <w:pPr>
              <w:rPr>
                <w:sz w:val="18"/>
                <w:szCs w:val="18"/>
              </w:rPr>
            </w:pPr>
            <w:r w:rsidRPr="005D0F93">
              <w:rPr>
                <w:sz w:val="18"/>
                <w:szCs w:val="18"/>
              </w:rPr>
              <w:t xml:space="preserve">• … interpret information </w:t>
            </w:r>
          </w:p>
          <w:p w14:paraId="7324E2F1" w14:textId="77777777" w:rsidR="00162C9D" w:rsidRPr="005D0F93" w:rsidRDefault="005452D5">
            <w:pPr>
              <w:rPr>
                <w:sz w:val="18"/>
                <w:szCs w:val="18"/>
              </w:rPr>
            </w:pPr>
            <w:r w:rsidRPr="005D0F93">
              <w:rPr>
                <w:sz w:val="18"/>
                <w:szCs w:val="18"/>
              </w:rPr>
              <w:t xml:space="preserve">• … evaluate information </w:t>
            </w:r>
          </w:p>
          <w:p w14:paraId="69232518" w14:textId="77777777" w:rsidR="00162C9D" w:rsidRPr="005D0F93" w:rsidRDefault="005452D5">
            <w:pPr>
              <w:rPr>
                <w:sz w:val="18"/>
                <w:szCs w:val="18"/>
              </w:rPr>
            </w:pPr>
            <w:r w:rsidRPr="005D0F93">
              <w:rPr>
                <w:sz w:val="18"/>
                <w:szCs w:val="18"/>
              </w:rPr>
              <w:t xml:space="preserve">• … reason through evidence </w:t>
            </w:r>
          </w:p>
          <w:p w14:paraId="0452F924" w14:textId="77777777" w:rsidR="00162C9D" w:rsidRPr="005D0F93" w:rsidRDefault="005452D5">
            <w:pPr>
              <w:rPr>
                <w:sz w:val="18"/>
                <w:szCs w:val="18"/>
              </w:rPr>
            </w:pPr>
            <w:r w:rsidRPr="005D0F93">
              <w:rPr>
                <w:sz w:val="18"/>
                <w:szCs w:val="18"/>
              </w:rPr>
              <w:t xml:space="preserve">• … convey degree of certainty </w:t>
            </w:r>
          </w:p>
          <w:p w14:paraId="7E2C915F" w14:textId="69058DCA" w:rsidR="00162C9D" w:rsidRPr="005D0F93" w:rsidRDefault="00BC62ED" w:rsidP="00BC62ED">
            <w:pPr>
              <w:rPr>
                <w:sz w:val="18"/>
                <w:szCs w:val="18"/>
              </w:rPr>
            </w:pPr>
            <w:r w:rsidRPr="00BC62ED">
              <w:rPr>
                <w:sz w:val="40"/>
                <w:szCs w:val="40"/>
              </w:rPr>
              <w:t>□</w:t>
            </w:r>
            <w:r>
              <w:rPr>
                <w:sz w:val="18"/>
                <w:szCs w:val="18"/>
              </w:rPr>
              <w:t xml:space="preserve"> Check here for “</w:t>
            </w:r>
            <w:r>
              <w:rPr>
                <w:sz w:val="18"/>
                <w:szCs w:val="18"/>
              </w:rPr>
              <w:t>very good</w:t>
            </w:r>
            <w:r>
              <w:rPr>
                <w:sz w:val="18"/>
                <w:szCs w:val="18"/>
              </w:rPr>
              <w:t>” overall</w:t>
            </w:r>
            <w:r>
              <w:rPr>
                <w:sz w:val="18"/>
                <w:szCs w:val="18"/>
              </w:rPr>
              <w:t xml:space="preserve"> critical thinking</w:t>
            </w:r>
          </w:p>
        </w:tc>
      </w:tr>
      <w:tr w:rsidR="00162C9D" w14:paraId="6888E90D" w14:textId="77777777">
        <w:trPr>
          <w:trHeight w:val="1799"/>
        </w:trPr>
        <w:tc>
          <w:tcPr>
            <w:tcW w:w="1548" w:type="dxa"/>
          </w:tcPr>
          <w:p w14:paraId="264A9FDE" w14:textId="77777777" w:rsidR="00162C9D" w:rsidRDefault="005452D5">
            <w:pPr>
              <w:rPr>
                <w:sz w:val="18"/>
                <w:szCs w:val="18"/>
                <w:u w:val="single"/>
              </w:rPr>
            </w:pPr>
            <w:r>
              <w:rPr>
                <w:b/>
                <w:i/>
                <w:sz w:val="18"/>
                <w:szCs w:val="18"/>
                <w:u w:val="single"/>
              </w:rPr>
              <w:t xml:space="preserve">Adequate </w:t>
            </w:r>
          </w:p>
          <w:p w14:paraId="17E3C997" w14:textId="77777777" w:rsidR="00162C9D" w:rsidRDefault="005452D5">
            <w:pPr>
              <w:rPr>
                <w:sz w:val="18"/>
                <w:szCs w:val="18"/>
              </w:rPr>
            </w:pPr>
            <w:r>
              <w:rPr>
                <w:sz w:val="18"/>
                <w:szCs w:val="18"/>
              </w:rPr>
              <w:t>(significantly less than a practicing scientist in the student’s field, but sufficient)</w:t>
            </w:r>
          </w:p>
          <w:p w14:paraId="18B95357" w14:textId="77777777" w:rsidR="00162C9D" w:rsidRDefault="00162C9D">
            <w:pPr>
              <w:rPr>
                <w:sz w:val="18"/>
                <w:szCs w:val="18"/>
              </w:rPr>
            </w:pPr>
          </w:p>
        </w:tc>
        <w:tc>
          <w:tcPr>
            <w:tcW w:w="6120" w:type="dxa"/>
          </w:tcPr>
          <w:p w14:paraId="18BEEDE6" w14:textId="77777777" w:rsidR="00162C9D" w:rsidRPr="005D0F93" w:rsidRDefault="005452D5">
            <w:pPr>
              <w:rPr>
                <w:sz w:val="18"/>
                <w:szCs w:val="18"/>
              </w:rPr>
            </w:pPr>
            <w:r w:rsidRPr="005D0F93">
              <w:rPr>
                <w:sz w:val="18"/>
                <w:szCs w:val="18"/>
              </w:rPr>
              <w:t xml:space="preserve">• Content knowledge </w:t>
            </w:r>
          </w:p>
          <w:p w14:paraId="6FB95A5B" w14:textId="77777777" w:rsidR="00162C9D" w:rsidRPr="005D0F93" w:rsidRDefault="005452D5">
            <w:pPr>
              <w:rPr>
                <w:sz w:val="18"/>
                <w:szCs w:val="18"/>
              </w:rPr>
            </w:pPr>
            <w:r w:rsidRPr="005D0F93">
              <w:rPr>
                <w:sz w:val="18"/>
                <w:szCs w:val="18"/>
              </w:rPr>
              <w:t xml:space="preserve">• Procedural knowledge </w:t>
            </w:r>
          </w:p>
          <w:p w14:paraId="34CC520A" w14:textId="77777777" w:rsidR="00162C9D" w:rsidRPr="005D0F93" w:rsidRDefault="005452D5">
            <w:pPr>
              <w:rPr>
                <w:sz w:val="18"/>
                <w:szCs w:val="18"/>
              </w:rPr>
            </w:pPr>
            <w:r w:rsidRPr="005D0F93">
              <w:rPr>
                <w:sz w:val="18"/>
                <w:szCs w:val="18"/>
              </w:rPr>
              <w:t xml:space="preserve">• Epistemological knowledge </w:t>
            </w:r>
          </w:p>
          <w:p w14:paraId="1D742293" w14:textId="77777777" w:rsidR="00162C9D" w:rsidRPr="005D0F93" w:rsidRDefault="005452D5">
            <w:pPr>
              <w:rPr>
                <w:sz w:val="18"/>
                <w:szCs w:val="18"/>
              </w:rPr>
            </w:pPr>
            <w:r w:rsidRPr="005D0F93">
              <w:rPr>
                <w:sz w:val="18"/>
                <w:szCs w:val="18"/>
              </w:rPr>
              <w:t xml:space="preserve">• Literature knowledge </w:t>
            </w:r>
          </w:p>
          <w:p w14:paraId="0B5F2C2F" w14:textId="74393165" w:rsidR="00162C9D" w:rsidRPr="005D0F93" w:rsidRDefault="00BC62ED" w:rsidP="00BC62ED">
            <w:pPr>
              <w:rPr>
                <w:sz w:val="18"/>
                <w:szCs w:val="18"/>
              </w:rPr>
            </w:pPr>
            <w:r w:rsidRPr="00BC62ED">
              <w:rPr>
                <w:sz w:val="40"/>
                <w:szCs w:val="40"/>
              </w:rPr>
              <w:t>□</w:t>
            </w:r>
            <w:r>
              <w:rPr>
                <w:sz w:val="18"/>
                <w:szCs w:val="18"/>
              </w:rPr>
              <w:t xml:space="preserve"> Check here for “</w:t>
            </w:r>
            <w:r>
              <w:rPr>
                <w:sz w:val="18"/>
                <w:szCs w:val="18"/>
              </w:rPr>
              <w:t>adequate</w:t>
            </w:r>
            <w:r>
              <w:rPr>
                <w:sz w:val="18"/>
                <w:szCs w:val="18"/>
              </w:rPr>
              <w:t>” overall</w:t>
            </w:r>
            <w:r>
              <w:rPr>
                <w:sz w:val="18"/>
                <w:szCs w:val="18"/>
              </w:rPr>
              <w:t xml:space="preserve"> </w:t>
            </w:r>
            <w:r>
              <w:rPr>
                <w:sz w:val="18"/>
                <w:szCs w:val="18"/>
              </w:rPr>
              <w:t xml:space="preserve">knowledge </w:t>
            </w:r>
          </w:p>
        </w:tc>
        <w:tc>
          <w:tcPr>
            <w:tcW w:w="7560" w:type="dxa"/>
          </w:tcPr>
          <w:p w14:paraId="5D2EC530" w14:textId="77777777" w:rsidR="00162C9D" w:rsidRPr="005D0F93" w:rsidRDefault="005452D5">
            <w:pPr>
              <w:rPr>
                <w:sz w:val="18"/>
                <w:szCs w:val="18"/>
              </w:rPr>
            </w:pPr>
            <w:r w:rsidRPr="005D0F93">
              <w:rPr>
                <w:sz w:val="18"/>
                <w:szCs w:val="18"/>
              </w:rPr>
              <w:t xml:space="preserve">• … apply knowledge </w:t>
            </w:r>
          </w:p>
          <w:p w14:paraId="664FB287" w14:textId="77777777" w:rsidR="00162C9D" w:rsidRPr="005D0F93" w:rsidRDefault="005452D5">
            <w:pPr>
              <w:rPr>
                <w:sz w:val="18"/>
                <w:szCs w:val="18"/>
              </w:rPr>
            </w:pPr>
            <w:r w:rsidRPr="005D0F93">
              <w:rPr>
                <w:sz w:val="18"/>
                <w:szCs w:val="18"/>
              </w:rPr>
              <w:t xml:space="preserve">• … synthesize knowledge </w:t>
            </w:r>
          </w:p>
          <w:p w14:paraId="1A80DB0F" w14:textId="77777777" w:rsidR="00162C9D" w:rsidRPr="005D0F93" w:rsidRDefault="005452D5">
            <w:pPr>
              <w:rPr>
                <w:sz w:val="18"/>
                <w:szCs w:val="18"/>
              </w:rPr>
            </w:pPr>
            <w:r w:rsidRPr="005D0F93">
              <w:rPr>
                <w:sz w:val="18"/>
                <w:szCs w:val="18"/>
              </w:rPr>
              <w:t xml:space="preserve">• … process and assimilate new information </w:t>
            </w:r>
          </w:p>
          <w:p w14:paraId="5C608525" w14:textId="77777777" w:rsidR="00162C9D" w:rsidRPr="005D0F93" w:rsidRDefault="005452D5">
            <w:pPr>
              <w:rPr>
                <w:sz w:val="18"/>
                <w:szCs w:val="18"/>
              </w:rPr>
            </w:pPr>
            <w:r w:rsidRPr="005D0F93">
              <w:rPr>
                <w:sz w:val="18"/>
                <w:szCs w:val="18"/>
              </w:rPr>
              <w:t xml:space="preserve">• … interpret information </w:t>
            </w:r>
          </w:p>
          <w:p w14:paraId="7DE0CD34" w14:textId="77777777" w:rsidR="00162C9D" w:rsidRPr="005D0F93" w:rsidRDefault="005452D5">
            <w:pPr>
              <w:rPr>
                <w:sz w:val="18"/>
                <w:szCs w:val="18"/>
              </w:rPr>
            </w:pPr>
            <w:r w:rsidRPr="005D0F93">
              <w:rPr>
                <w:sz w:val="18"/>
                <w:szCs w:val="18"/>
              </w:rPr>
              <w:t xml:space="preserve">• … evaluate information </w:t>
            </w:r>
          </w:p>
          <w:p w14:paraId="342D5241" w14:textId="77777777" w:rsidR="00162C9D" w:rsidRPr="005D0F93" w:rsidRDefault="005452D5">
            <w:pPr>
              <w:rPr>
                <w:sz w:val="18"/>
                <w:szCs w:val="18"/>
              </w:rPr>
            </w:pPr>
            <w:r w:rsidRPr="005D0F93">
              <w:rPr>
                <w:sz w:val="18"/>
                <w:szCs w:val="18"/>
              </w:rPr>
              <w:t xml:space="preserve">• … reason through evidence </w:t>
            </w:r>
          </w:p>
          <w:p w14:paraId="2D1060FD" w14:textId="77777777" w:rsidR="00162C9D" w:rsidRDefault="005452D5">
            <w:pPr>
              <w:rPr>
                <w:sz w:val="18"/>
                <w:szCs w:val="18"/>
              </w:rPr>
            </w:pPr>
            <w:r w:rsidRPr="005D0F93">
              <w:rPr>
                <w:sz w:val="18"/>
                <w:szCs w:val="18"/>
              </w:rPr>
              <w:t xml:space="preserve">• … convey degree of certainty </w:t>
            </w:r>
          </w:p>
          <w:p w14:paraId="49B965F3" w14:textId="24E412F1" w:rsidR="00BC62ED" w:rsidRPr="005D0F93" w:rsidRDefault="00BC62ED" w:rsidP="00BC62ED">
            <w:pPr>
              <w:rPr>
                <w:sz w:val="18"/>
                <w:szCs w:val="18"/>
              </w:rPr>
            </w:pPr>
            <w:r w:rsidRPr="00BC62ED">
              <w:rPr>
                <w:sz w:val="40"/>
                <w:szCs w:val="40"/>
              </w:rPr>
              <w:t>□</w:t>
            </w:r>
            <w:r>
              <w:rPr>
                <w:sz w:val="18"/>
                <w:szCs w:val="18"/>
              </w:rPr>
              <w:t xml:space="preserve"> Check here for “</w:t>
            </w:r>
            <w:r>
              <w:rPr>
                <w:sz w:val="18"/>
                <w:szCs w:val="18"/>
              </w:rPr>
              <w:t>adequate</w:t>
            </w:r>
            <w:r>
              <w:rPr>
                <w:sz w:val="18"/>
                <w:szCs w:val="18"/>
              </w:rPr>
              <w:t>” overall</w:t>
            </w:r>
            <w:r>
              <w:rPr>
                <w:sz w:val="18"/>
                <w:szCs w:val="18"/>
              </w:rPr>
              <w:t xml:space="preserve"> critical thinking</w:t>
            </w:r>
          </w:p>
        </w:tc>
      </w:tr>
      <w:tr w:rsidR="00162C9D" w14:paraId="7EB99094" w14:textId="77777777">
        <w:tc>
          <w:tcPr>
            <w:tcW w:w="1548" w:type="dxa"/>
          </w:tcPr>
          <w:p w14:paraId="67618664" w14:textId="77777777" w:rsidR="00162C9D" w:rsidRDefault="005452D5">
            <w:pPr>
              <w:rPr>
                <w:sz w:val="18"/>
                <w:szCs w:val="18"/>
                <w:u w:val="single"/>
              </w:rPr>
            </w:pPr>
            <w:r>
              <w:rPr>
                <w:b/>
                <w:i/>
                <w:sz w:val="18"/>
                <w:szCs w:val="18"/>
                <w:u w:val="single"/>
              </w:rPr>
              <w:t xml:space="preserve">Inadequate </w:t>
            </w:r>
          </w:p>
          <w:p w14:paraId="236D8F09" w14:textId="77777777" w:rsidR="00162C9D" w:rsidRDefault="005452D5">
            <w:pPr>
              <w:rPr>
                <w:sz w:val="18"/>
                <w:szCs w:val="18"/>
              </w:rPr>
            </w:pPr>
            <w:r>
              <w:rPr>
                <w:sz w:val="18"/>
                <w:szCs w:val="18"/>
              </w:rPr>
              <w:t>(lacking in a variety of important areas)</w:t>
            </w:r>
          </w:p>
          <w:p w14:paraId="3D15048B" w14:textId="77777777" w:rsidR="00162C9D" w:rsidRDefault="00162C9D">
            <w:pPr>
              <w:rPr>
                <w:sz w:val="18"/>
                <w:szCs w:val="18"/>
              </w:rPr>
            </w:pPr>
          </w:p>
        </w:tc>
        <w:tc>
          <w:tcPr>
            <w:tcW w:w="6120" w:type="dxa"/>
          </w:tcPr>
          <w:p w14:paraId="6A5C0BC8" w14:textId="77777777" w:rsidR="00162C9D" w:rsidRPr="005D0F93" w:rsidRDefault="005452D5">
            <w:pPr>
              <w:rPr>
                <w:sz w:val="18"/>
                <w:szCs w:val="18"/>
              </w:rPr>
            </w:pPr>
            <w:r w:rsidRPr="005D0F93">
              <w:rPr>
                <w:sz w:val="18"/>
                <w:szCs w:val="18"/>
              </w:rPr>
              <w:t>• Content knowledge</w:t>
            </w:r>
          </w:p>
          <w:p w14:paraId="683CD5D7" w14:textId="77777777" w:rsidR="00162C9D" w:rsidRPr="005D0F93" w:rsidRDefault="005452D5">
            <w:pPr>
              <w:rPr>
                <w:sz w:val="18"/>
                <w:szCs w:val="18"/>
              </w:rPr>
            </w:pPr>
            <w:r w:rsidRPr="005D0F93">
              <w:rPr>
                <w:sz w:val="18"/>
                <w:szCs w:val="18"/>
              </w:rPr>
              <w:t xml:space="preserve">• Procedural knowledge </w:t>
            </w:r>
          </w:p>
          <w:p w14:paraId="00E47F50" w14:textId="77777777" w:rsidR="00162C9D" w:rsidRPr="005D0F93" w:rsidRDefault="005452D5">
            <w:pPr>
              <w:rPr>
                <w:sz w:val="18"/>
                <w:szCs w:val="18"/>
              </w:rPr>
            </w:pPr>
            <w:r w:rsidRPr="005D0F93">
              <w:rPr>
                <w:sz w:val="18"/>
                <w:szCs w:val="18"/>
              </w:rPr>
              <w:t xml:space="preserve">• Epistemological knowledge </w:t>
            </w:r>
          </w:p>
          <w:p w14:paraId="58F4CA3F" w14:textId="77777777" w:rsidR="00162C9D" w:rsidRPr="005D0F93" w:rsidRDefault="005452D5">
            <w:pPr>
              <w:rPr>
                <w:sz w:val="18"/>
                <w:szCs w:val="18"/>
              </w:rPr>
            </w:pPr>
            <w:r w:rsidRPr="005D0F93">
              <w:rPr>
                <w:sz w:val="18"/>
                <w:szCs w:val="18"/>
              </w:rPr>
              <w:t xml:space="preserve">• Literature knowledge </w:t>
            </w:r>
          </w:p>
          <w:p w14:paraId="41FFB6D8" w14:textId="296463BB" w:rsidR="00162C9D" w:rsidRPr="005D0F93" w:rsidRDefault="00BC62ED" w:rsidP="00BC62ED">
            <w:pPr>
              <w:rPr>
                <w:sz w:val="18"/>
                <w:szCs w:val="18"/>
              </w:rPr>
            </w:pPr>
            <w:r w:rsidRPr="00BC62ED">
              <w:rPr>
                <w:sz w:val="40"/>
                <w:szCs w:val="40"/>
              </w:rPr>
              <w:t>□</w:t>
            </w:r>
            <w:r>
              <w:rPr>
                <w:sz w:val="18"/>
                <w:szCs w:val="18"/>
              </w:rPr>
              <w:t xml:space="preserve"> Check here for “</w:t>
            </w:r>
            <w:r>
              <w:rPr>
                <w:sz w:val="18"/>
                <w:szCs w:val="18"/>
              </w:rPr>
              <w:t>inadequate</w:t>
            </w:r>
            <w:r>
              <w:rPr>
                <w:sz w:val="18"/>
                <w:szCs w:val="18"/>
              </w:rPr>
              <w:t>” overall</w:t>
            </w:r>
            <w:r>
              <w:rPr>
                <w:sz w:val="18"/>
                <w:szCs w:val="18"/>
              </w:rPr>
              <w:t xml:space="preserve"> </w:t>
            </w:r>
            <w:bookmarkStart w:id="0" w:name="_GoBack"/>
            <w:bookmarkEnd w:id="0"/>
            <w:r>
              <w:rPr>
                <w:sz w:val="18"/>
                <w:szCs w:val="18"/>
              </w:rPr>
              <w:t xml:space="preserve">knowledge </w:t>
            </w:r>
          </w:p>
        </w:tc>
        <w:tc>
          <w:tcPr>
            <w:tcW w:w="7560" w:type="dxa"/>
          </w:tcPr>
          <w:p w14:paraId="0A164740" w14:textId="77777777" w:rsidR="00162C9D" w:rsidRPr="005D0F93" w:rsidRDefault="005452D5">
            <w:pPr>
              <w:rPr>
                <w:sz w:val="18"/>
                <w:szCs w:val="18"/>
              </w:rPr>
            </w:pPr>
            <w:r w:rsidRPr="005D0F93">
              <w:rPr>
                <w:sz w:val="18"/>
                <w:szCs w:val="18"/>
              </w:rPr>
              <w:t xml:space="preserve">• … apply knowledge </w:t>
            </w:r>
          </w:p>
          <w:p w14:paraId="13B8205E" w14:textId="77777777" w:rsidR="00162C9D" w:rsidRPr="005D0F93" w:rsidRDefault="005452D5">
            <w:pPr>
              <w:rPr>
                <w:sz w:val="18"/>
                <w:szCs w:val="18"/>
              </w:rPr>
            </w:pPr>
            <w:r w:rsidRPr="005D0F93">
              <w:rPr>
                <w:sz w:val="18"/>
                <w:szCs w:val="18"/>
              </w:rPr>
              <w:t xml:space="preserve">• … synthesize knowledge </w:t>
            </w:r>
          </w:p>
          <w:p w14:paraId="19BE7FE1" w14:textId="77777777" w:rsidR="00162C9D" w:rsidRPr="005D0F93" w:rsidRDefault="005452D5">
            <w:pPr>
              <w:rPr>
                <w:sz w:val="18"/>
                <w:szCs w:val="18"/>
              </w:rPr>
            </w:pPr>
            <w:r w:rsidRPr="005D0F93">
              <w:rPr>
                <w:sz w:val="18"/>
                <w:szCs w:val="18"/>
              </w:rPr>
              <w:t xml:space="preserve">• … process and assimilate new information </w:t>
            </w:r>
          </w:p>
          <w:p w14:paraId="3C3CAA63" w14:textId="77777777" w:rsidR="00162C9D" w:rsidRPr="005D0F93" w:rsidRDefault="005452D5">
            <w:pPr>
              <w:rPr>
                <w:sz w:val="18"/>
                <w:szCs w:val="18"/>
              </w:rPr>
            </w:pPr>
            <w:r w:rsidRPr="005D0F93">
              <w:rPr>
                <w:sz w:val="18"/>
                <w:szCs w:val="18"/>
              </w:rPr>
              <w:t xml:space="preserve">• … interpret information </w:t>
            </w:r>
          </w:p>
          <w:p w14:paraId="7E617506" w14:textId="77777777" w:rsidR="00162C9D" w:rsidRPr="005D0F93" w:rsidRDefault="005452D5">
            <w:pPr>
              <w:rPr>
                <w:sz w:val="18"/>
                <w:szCs w:val="18"/>
              </w:rPr>
            </w:pPr>
            <w:r w:rsidRPr="005D0F93">
              <w:rPr>
                <w:sz w:val="18"/>
                <w:szCs w:val="18"/>
              </w:rPr>
              <w:t xml:space="preserve">• … evaluate information </w:t>
            </w:r>
          </w:p>
          <w:p w14:paraId="7BD357F2" w14:textId="77777777" w:rsidR="00162C9D" w:rsidRPr="005D0F93" w:rsidRDefault="005452D5">
            <w:pPr>
              <w:rPr>
                <w:sz w:val="18"/>
                <w:szCs w:val="18"/>
              </w:rPr>
            </w:pPr>
            <w:r w:rsidRPr="005D0F93">
              <w:rPr>
                <w:sz w:val="18"/>
                <w:szCs w:val="18"/>
              </w:rPr>
              <w:t xml:space="preserve">• … reason through evidence </w:t>
            </w:r>
          </w:p>
          <w:p w14:paraId="75E1C6FD" w14:textId="77777777" w:rsidR="00162C9D" w:rsidRPr="005D0F93" w:rsidRDefault="005452D5">
            <w:pPr>
              <w:rPr>
                <w:sz w:val="18"/>
                <w:szCs w:val="18"/>
              </w:rPr>
            </w:pPr>
            <w:r w:rsidRPr="005D0F93">
              <w:rPr>
                <w:sz w:val="18"/>
                <w:szCs w:val="18"/>
              </w:rPr>
              <w:t xml:space="preserve">• … convey degree of certainty </w:t>
            </w:r>
          </w:p>
          <w:p w14:paraId="719BBD49" w14:textId="57F0095D" w:rsidR="00162C9D" w:rsidRPr="005D0F93" w:rsidRDefault="00BC62ED" w:rsidP="00BC62ED">
            <w:pPr>
              <w:rPr>
                <w:sz w:val="18"/>
                <w:szCs w:val="18"/>
              </w:rPr>
            </w:pPr>
            <w:r w:rsidRPr="00BC62ED">
              <w:rPr>
                <w:sz w:val="40"/>
                <w:szCs w:val="40"/>
              </w:rPr>
              <w:t>□</w:t>
            </w:r>
            <w:r>
              <w:rPr>
                <w:sz w:val="18"/>
                <w:szCs w:val="18"/>
              </w:rPr>
              <w:t xml:space="preserve"> Check here for “</w:t>
            </w:r>
            <w:r>
              <w:rPr>
                <w:sz w:val="18"/>
                <w:szCs w:val="18"/>
              </w:rPr>
              <w:t>inadequate</w:t>
            </w:r>
            <w:r>
              <w:rPr>
                <w:sz w:val="18"/>
                <w:szCs w:val="18"/>
              </w:rPr>
              <w:t>” overall</w:t>
            </w:r>
            <w:r>
              <w:rPr>
                <w:sz w:val="18"/>
                <w:szCs w:val="18"/>
              </w:rPr>
              <w:t xml:space="preserve"> critical thinking</w:t>
            </w:r>
          </w:p>
        </w:tc>
      </w:tr>
    </w:tbl>
    <w:p w14:paraId="2FEC6FBC" w14:textId="77777777" w:rsidR="00162C9D" w:rsidRDefault="00162C9D">
      <w:pPr>
        <w:pBdr>
          <w:top w:val="nil"/>
          <w:left w:val="nil"/>
          <w:bottom w:val="nil"/>
          <w:right w:val="nil"/>
          <w:between w:val="nil"/>
        </w:pBdr>
        <w:rPr>
          <w:color w:val="000000"/>
        </w:rPr>
      </w:pPr>
    </w:p>
    <w:p w14:paraId="1C873D6A" w14:textId="152D1E32" w:rsidR="00162C9D" w:rsidRDefault="005452D5">
      <w:pPr>
        <w:pBdr>
          <w:top w:val="nil"/>
          <w:left w:val="nil"/>
          <w:bottom w:val="nil"/>
          <w:right w:val="nil"/>
          <w:between w:val="nil"/>
        </w:pBdr>
        <w:rPr>
          <w:color w:val="000000"/>
          <w:u w:val="single"/>
        </w:rPr>
      </w:pPr>
      <w:r>
        <w:rPr>
          <w:color w:val="000000"/>
        </w:rPr>
        <w:t>Student:</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t>Date:</w:t>
      </w:r>
      <w:r w:rsidR="005D0F93">
        <w:rPr>
          <w:color w:val="000000"/>
          <w:u w:val="single"/>
        </w:rPr>
        <w:tab/>
      </w:r>
      <w:r w:rsidR="004D57D2">
        <w:rPr>
          <w:color w:val="000000"/>
          <w:u w:val="single"/>
        </w:rPr>
        <w:tab/>
      </w:r>
      <w:r w:rsidR="004D57D2">
        <w:rPr>
          <w:color w:val="000000"/>
          <w:u w:val="single"/>
        </w:rPr>
        <w:tab/>
      </w:r>
      <w:r w:rsidR="00052315">
        <w:rPr>
          <w:color w:val="000000"/>
          <w:u w:val="single"/>
        </w:rPr>
        <w:tab/>
      </w:r>
    </w:p>
    <w:p w14:paraId="0B4BD53E" w14:textId="77777777" w:rsidR="00162C9D" w:rsidRDefault="00162C9D">
      <w:pPr>
        <w:pBdr>
          <w:top w:val="nil"/>
          <w:left w:val="nil"/>
          <w:bottom w:val="nil"/>
          <w:right w:val="nil"/>
          <w:between w:val="nil"/>
        </w:pBdr>
        <w:rPr>
          <w:color w:val="000000"/>
        </w:rPr>
      </w:pPr>
    </w:p>
    <w:p w14:paraId="774054CE" w14:textId="0DE2EBA5" w:rsidR="00162C9D" w:rsidRDefault="005452D5">
      <w:pPr>
        <w:pBdr>
          <w:top w:val="nil"/>
          <w:left w:val="nil"/>
          <w:bottom w:val="nil"/>
          <w:right w:val="nil"/>
          <w:between w:val="nil"/>
        </w:pBdr>
        <w:rPr>
          <w:color w:val="000000"/>
          <w:u w:val="single"/>
        </w:rPr>
      </w:pPr>
      <w:r>
        <w:rPr>
          <w:color w:val="000000"/>
        </w:rPr>
        <w:t>Committee chair:</w:t>
      </w:r>
      <w:r>
        <w:rPr>
          <w:color w:val="000000"/>
          <w:u w:val="single"/>
        </w:rPr>
        <w:tab/>
      </w:r>
      <w:r>
        <w:rPr>
          <w:color w:val="000000"/>
          <w:u w:val="single"/>
        </w:rPr>
        <w:tab/>
      </w:r>
      <w:r w:rsidR="004D57D2">
        <w:rPr>
          <w:color w:val="000000"/>
          <w:u w:val="single"/>
        </w:rPr>
        <w:tab/>
      </w:r>
      <w:r w:rsidR="004D57D2">
        <w:rPr>
          <w:color w:val="000000"/>
          <w:u w:val="single"/>
        </w:rPr>
        <w:tab/>
      </w:r>
      <w:r w:rsidR="004D57D2">
        <w:rPr>
          <w:color w:val="000000"/>
          <w:u w:val="single"/>
        </w:rPr>
        <w:tab/>
      </w:r>
      <w:r w:rsidR="004D57D2">
        <w:rPr>
          <w:color w:val="000000"/>
          <w:u w:val="single"/>
        </w:rPr>
        <w:tab/>
      </w:r>
      <w:r w:rsidR="004D57D2">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7A026642" w14:textId="77777777" w:rsidR="00162C9D" w:rsidRDefault="00162C9D">
      <w:pPr>
        <w:pBdr>
          <w:top w:val="nil"/>
          <w:left w:val="nil"/>
          <w:bottom w:val="nil"/>
          <w:right w:val="nil"/>
          <w:between w:val="nil"/>
        </w:pBdr>
        <w:rPr>
          <w:color w:val="000000"/>
          <w:u w:val="single"/>
        </w:rPr>
      </w:pPr>
    </w:p>
    <w:p w14:paraId="4919E2E5" w14:textId="6EDC2E1C" w:rsidR="00162C9D" w:rsidRDefault="005452D5">
      <w:pPr>
        <w:pBdr>
          <w:top w:val="nil"/>
          <w:left w:val="nil"/>
          <w:bottom w:val="nil"/>
          <w:right w:val="nil"/>
          <w:between w:val="nil"/>
        </w:pBdr>
        <w:rPr>
          <w:color w:val="000000"/>
          <w:u w:val="single"/>
        </w:rPr>
      </w:pPr>
      <w:r>
        <w:rPr>
          <w:color w:val="000000"/>
        </w:rPr>
        <w:t>Committee member:</w:t>
      </w:r>
      <w:r>
        <w:rPr>
          <w:color w:val="000000"/>
          <w:u w:val="single"/>
        </w:rPr>
        <w:tab/>
      </w:r>
      <w:r w:rsidR="004D57D2">
        <w:rPr>
          <w:color w:val="000000"/>
          <w:u w:val="single"/>
        </w:rPr>
        <w:tab/>
      </w:r>
      <w:r w:rsidR="004D57D2">
        <w:rPr>
          <w:color w:val="000000"/>
          <w:u w:val="single"/>
        </w:rPr>
        <w:tab/>
      </w:r>
      <w:r w:rsidR="004D57D2">
        <w:rPr>
          <w:color w:val="000000"/>
          <w:u w:val="single"/>
        </w:rPr>
        <w:tab/>
      </w:r>
      <w:r w:rsidR="004D57D2">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1223AD8" w14:textId="77777777" w:rsidR="00162C9D" w:rsidRDefault="00162C9D">
      <w:pPr>
        <w:pBdr>
          <w:top w:val="nil"/>
          <w:left w:val="nil"/>
          <w:bottom w:val="nil"/>
          <w:right w:val="nil"/>
          <w:between w:val="nil"/>
        </w:pBdr>
        <w:rPr>
          <w:color w:val="000000"/>
        </w:rPr>
      </w:pPr>
    </w:p>
    <w:p w14:paraId="1938272B" w14:textId="0D1D7316" w:rsidR="00162C9D" w:rsidRDefault="005452D5">
      <w:pPr>
        <w:pBdr>
          <w:top w:val="nil"/>
          <w:left w:val="nil"/>
          <w:bottom w:val="nil"/>
          <w:right w:val="nil"/>
          <w:between w:val="nil"/>
        </w:pBdr>
        <w:rPr>
          <w:color w:val="000000"/>
        </w:rPr>
      </w:pPr>
      <w:r>
        <w:rPr>
          <w:color w:val="000000"/>
        </w:rPr>
        <w:t>Committee member:</w:t>
      </w:r>
      <w:r>
        <w:rPr>
          <w:color w:val="000000"/>
          <w:u w:val="single"/>
        </w:rPr>
        <w:tab/>
      </w:r>
      <w:r w:rsidR="004D57D2">
        <w:rPr>
          <w:color w:val="000000"/>
          <w:u w:val="single"/>
        </w:rPr>
        <w:tab/>
      </w:r>
      <w:r w:rsidR="004D57D2">
        <w:rPr>
          <w:color w:val="000000"/>
          <w:u w:val="single"/>
        </w:rPr>
        <w:tab/>
      </w:r>
      <w:r w:rsidR="004D57D2">
        <w:rPr>
          <w:color w:val="000000"/>
          <w:u w:val="single"/>
        </w:rPr>
        <w:tab/>
      </w:r>
      <w:r>
        <w:rPr>
          <w:color w:val="000000"/>
          <w:u w:val="single"/>
        </w:rPr>
        <w:tab/>
      </w:r>
      <w:r w:rsidR="005A0CD0">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br w:type="page"/>
      </w:r>
    </w:p>
    <w:p w14:paraId="1A436707" w14:textId="77777777" w:rsidR="00162C9D" w:rsidRDefault="00162C9D">
      <w:pPr>
        <w:pBdr>
          <w:top w:val="nil"/>
          <w:left w:val="nil"/>
          <w:bottom w:val="nil"/>
          <w:right w:val="nil"/>
          <w:between w:val="nil"/>
        </w:pBdr>
        <w:rPr>
          <w:color w:val="000000"/>
        </w:rPr>
      </w:pPr>
    </w:p>
    <w:p w14:paraId="26D444AF" w14:textId="77777777" w:rsidR="00162C9D" w:rsidRDefault="005452D5">
      <w:pPr>
        <w:pBdr>
          <w:top w:val="nil"/>
          <w:left w:val="nil"/>
          <w:bottom w:val="nil"/>
          <w:right w:val="nil"/>
          <w:between w:val="nil"/>
        </w:pBdr>
        <w:ind w:firstLine="720"/>
        <w:rPr>
          <w:color w:val="000000"/>
        </w:rPr>
      </w:pPr>
      <w:r>
        <w:rPr>
          <w:color w:val="000000"/>
        </w:rPr>
        <w:t xml:space="preserve">Feedback: </w:t>
      </w:r>
    </w:p>
    <w:p w14:paraId="63C943B4" w14:textId="24E33162" w:rsidR="00162C9D" w:rsidRPr="00E644FF" w:rsidRDefault="00162C9D" w:rsidP="004D57D2">
      <w:pPr>
        <w:pStyle w:val="NoSpacing"/>
        <w:rPr>
          <w:rFonts w:ascii="Times New Roman" w:hAnsi="Times New Roman" w:cs="Times New Roman"/>
          <w:sz w:val="24"/>
          <w:szCs w:val="24"/>
        </w:rPr>
      </w:pPr>
    </w:p>
    <w:p w14:paraId="3B373518" w14:textId="77777777" w:rsidR="00162C9D" w:rsidRDefault="00162C9D">
      <w:pPr>
        <w:pBdr>
          <w:top w:val="nil"/>
          <w:left w:val="nil"/>
          <w:bottom w:val="nil"/>
          <w:right w:val="nil"/>
          <w:between w:val="nil"/>
        </w:pBdr>
        <w:rPr>
          <w:rFonts w:ascii="Times New Roman" w:eastAsia="Times New Roman" w:hAnsi="Times New Roman" w:cs="Times New Roman"/>
          <w:color w:val="000000"/>
        </w:rPr>
      </w:pPr>
    </w:p>
    <w:p w14:paraId="65BD71D1" w14:textId="77777777" w:rsidR="00162C9D" w:rsidRDefault="005452D5">
      <w:pPr>
        <w:pBdr>
          <w:top w:val="nil"/>
          <w:left w:val="nil"/>
          <w:bottom w:val="nil"/>
          <w:right w:val="nil"/>
          <w:between w:val="nil"/>
        </w:pBdr>
        <w:rPr>
          <w:rFonts w:ascii="Times New Roman" w:eastAsia="Times New Roman" w:hAnsi="Times New Roman" w:cs="Times New Roman"/>
          <w:color w:val="000000"/>
        </w:rPr>
      </w:pPr>
      <w:r>
        <w:br w:type="page"/>
      </w:r>
      <w:r>
        <w:rPr>
          <w:rFonts w:ascii="Times New Roman" w:eastAsia="Times New Roman" w:hAnsi="Times New Roman" w:cs="Times New Roman"/>
          <w:b/>
          <w:i/>
          <w:color w:val="000000"/>
        </w:rPr>
        <w:lastRenderedPageBreak/>
        <w:t>Notes and explanations on the rubric</w:t>
      </w:r>
    </w:p>
    <w:p w14:paraId="2FC43E16" w14:textId="77777777" w:rsidR="00162C9D" w:rsidRDefault="00162C9D">
      <w:pPr>
        <w:pBdr>
          <w:top w:val="nil"/>
          <w:left w:val="nil"/>
          <w:bottom w:val="nil"/>
          <w:right w:val="nil"/>
          <w:between w:val="nil"/>
        </w:pBdr>
        <w:rPr>
          <w:rFonts w:ascii="Times New Roman" w:eastAsia="Times New Roman" w:hAnsi="Times New Roman" w:cs="Times New Roman"/>
          <w:color w:val="000000"/>
        </w:rPr>
      </w:pPr>
    </w:p>
    <w:p w14:paraId="168E9FB2" w14:textId="77777777" w:rsidR="00162C9D" w:rsidRDefault="005452D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i/>
          <w:color w:val="000000"/>
        </w:rPr>
        <w:t>Purposes and scope of the oral exam:</w:t>
      </w:r>
    </w:p>
    <w:p w14:paraId="78913100" w14:textId="77777777" w:rsidR="00162C9D" w:rsidRDefault="005452D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There are many purposes of the oral exam. As a summative assessment of knowledge and skills, it is a check on the student’s progress through the Ph.D. program. As a formative assessment, it provides feedback to the student and the student’s adviser on the student’s knowledge and skills. The hope is that this feedback will be useful to hone the student’s knowledge and skills as the student moves forward in the Ph.D. program and career.</w:t>
      </w:r>
    </w:p>
    <w:p w14:paraId="7511B5D2" w14:textId="77777777" w:rsidR="00162C9D" w:rsidRDefault="005452D5">
      <w:pPr>
        <w:pBdr>
          <w:top w:val="nil"/>
          <w:left w:val="nil"/>
          <w:bottom w:val="nil"/>
          <w:right w:val="nil"/>
          <w:between w:val="nil"/>
        </w:pBdr>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 oral exam is also meant to prepare students for the myriad situations in which knowledge and critical thinking will be assessed in real-world contexts. Two examples are at scientific meetings and job interviews, where both one-on-one meetings and Q&amp;A sessions following talks require this sort of interaction. The faculty hope that the preparation for and participation in the oral exam will help students’ performance and confidence in these situations.</w:t>
      </w:r>
    </w:p>
    <w:p w14:paraId="43793DFD" w14:textId="77777777" w:rsidR="00162C9D" w:rsidRDefault="005452D5">
      <w:pPr>
        <w:pBdr>
          <w:top w:val="nil"/>
          <w:left w:val="nil"/>
          <w:bottom w:val="nil"/>
          <w:right w:val="nil"/>
          <w:between w:val="nil"/>
        </w:pBdr>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 oral exam covers breadth across ecology, evolution, and environmental biology, depth within the student’s area(s) of specialty, the specifics of the literature assigned by the faculty, and critical thinking. See below for specifics.</w:t>
      </w:r>
    </w:p>
    <w:p w14:paraId="1D4BE0C3" w14:textId="77777777" w:rsidR="00162C9D" w:rsidRDefault="00162C9D">
      <w:pPr>
        <w:pBdr>
          <w:top w:val="nil"/>
          <w:left w:val="nil"/>
          <w:bottom w:val="nil"/>
          <w:right w:val="nil"/>
          <w:between w:val="nil"/>
        </w:pBdr>
        <w:rPr>
          <w:rFonts w:ascii="Times New Roman" w:eastAsia="Times New Roman" w:hAnsi="Times New Roman" w:cs="Times New Roman"/>
          <w:color w:val="000000"/>
        </w:rPr>
      </w:pPr>
    </w:p>
    <w:p w14:paraId="02FA681E" w14:textId="77777777" w:rsidR="00162C9D" w:rsidRDefault="005452D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i/>
          <w:color w:val="000000"/>
        </w:rPr>
        <w:t>Categories (columns):</w:t>
      </w:r>
    </w:p>
    <w:p w14:paraId="5B79011E" w14:textId="77777777" w:rsidR="00162C9D" w:rsidRDefault="00162C9D">
      <w:pPr>
        <w:pBdr>
          <w:top w:val="nil"/>
          <w:left w:val="nil"/>
          <w:bottom w:val="nil"/>
          <w:right w:val="nil"/>
          <w:between w:val="nil"/>
        </w:pBdr>
        <w:rPr>
          <w:rFonts w:ascii="Times New Roman" w:eastAsia="Times New Roman" w:hAnsi="Times New Roman" w:cs="Times New Roman"/>
          <w:color w:val="000000"/>
        </w:rPr>
      </w:pPr>
    </w:p>
    <w:p w14:paraId="4C2CBAE9" w14:textId="77777777" w:rsidR="00162C9D" w:rsidRDefault="005452D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Knowledge</w:t>
      </w:r>
      <w:r>
        <w:rPr>
          <w:rFonts w:ascii="Times New Roman" w:eastAsia="Times New Roman" w:hAnsi="Times New Roman" w:cs="Times New Roman"/>
          <w:color w:val="000000"/>
        </w:rPr>
        <w:t xml:space="preserve"> refers to breadth of knowledge within ecology, evolution, and environmental biology, as well as the depth of knowledge in the student’s area(s) of specialty. The specific area(s) that students will be expected to know will differ from student to student and committee to committee, so students should meet with each committee member individually before the exam to discuss specific topics and readings. Reading lists from each committee member should not exceed ~10 papers (or equivalent for textbooks), though faculty are free to ask anything they deem relevant during the exam.</w:t>
      </w:r>
    </w:p>
    <w:p w14:paraId="6B0B5369" w14:textId="77777777" w:rsidR="00162C9D" w:rsidRDefault="00162C9D">
      <w:pPr>
        <w:pBdr>
          <w:top w:val="nil"/>
          <w:left w:val="nil"/>
          <w:bottom w:val="nil"/>
          <w:right w:val="nil"/>
          <w:between w:val="nil"/>
        </w:pBdr>
        <w:rPr>
          <w:rFonts w:ascii="Times New Roman" w:eastAsia="Times New Roman" w:hAnsi="Times New Roman" w:cs="Times New Roman"/>
          <w:color w:val="000000"/>
        </w:rPr>
      </w:pPr>
    </w:p>
    <w:p w14:paraId="2C8BCA06" w14:textId="77777777" w:rsidR="00162C9D" w:rsidRDefault="005452D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knowledge types (bullet points) are:</w:t>
      </w:r>
    </w:p>
    <w:p w14:paraId="09D20ACB" w14:textId="77777777" w:rsidR="00162C9D" w:rsidRDefault="005452D5">
      <w:pPr>
        <w:numPr>
          <w:ilvl w:val="0"/>
          <w:numId w:val="4"/>
        </w:numPr>
        <w:pBdr>
          <w:top w:val="nil"/>
          <w:left w:val="nil"/>
          <w:bottom w:val="nil"/>
          <w:right w:val="nil"/>
          <w:between w:val="nil"/>
        </w:pBdr>
        <w:rPr>
          <w:color w:val="000000"/>
        </w:rPr>
      </w:pPr>
      <w:r>
        <w:rPr>
          <w:rFonts w:ascii="Times New Roman" w:eastAsia="Times New Roman" w:hAnsi="Times New Roman" w:cs="Times New Roman"/>
          <w:b/>
          <w:color w:val="000000"/>
        </w:rPr>
        <w:t>Content knowledge</w:t>
      </w:r>
      <w:r>
        <w:rPr>
          <w:rFonts w:ascii="Times New Roman" w:eastAsia="Times New Roman" w:hAnsi="Times New Roman" w:cs="Times New Roman"/>
          <w:color w:val="000000"/>
        </w:rPr>
        <w:t xml:space="preserve"> (“know that …”) includes concepts, facts, and theory.</w:t>
      </w:r>
    </w:p>
    <w:p w14:paraId="59F4D394" w14:textId="77777777" w:rsidR="00162C9D" w:rsidRDefault="005452D5">
      <w:pPr>
        <w:numPr>
          <w:ilvl w:val="0"/>
          <w:numId w:val="1"/>
        </w:numPr>
        <w:pBdr>
          <w:top w:val="nil"/>
          <w:left w:val="nil"/>
          <w:bottom w:val="nil"/>
          <w:right w:val="nil"/>
          <w:between w:val="nil"/>
        </w:pBdr>
        <w:rPr>
          <w:color w:val="000000"/>
        </w:rPr>
      </w:pPr>
      <w:r>
        <w:rPr>
          <w:rFonts w:ascii="Times New Roman" w:eastAsia="Times New Roman" w:hAnsi="Times New Roman" w:cs="Times New Roman"/>
          <w:color w:val="000000"/>
        </w:rPr>
        <w:t>E.g., the principle of competitive exclusion.</w:t>
      </w:r>
    </w:p>
    <w:p w14:paraId="2065B9B2" w14:textId="77777777" w:rsidR="00162C9D" w:rsidRDefault="005452D5">
      <w:pPr>
        <w:numPr>
          <w:ilvl w:val="0"/>
          <w:numId w:val="4"/>
        </w:numPr>
        <w:pBdr>
          <w:top w:val="nil"/>
          <w:left w:val="nil"/>
          <w:bottom w:val="nil"/>
          <w:right w:val="nil"/>
          <w:between w:val="nil"/>
        </w:pBdr>
        <w:rPr>
          <w:color w:val="000000"/>
        </w:rPr>
      </w:pPr>
      <w:r>
        <w:rPr>
          <w:rFonts w:ascii="Times New Roman" w:eastAsia="Times New Roman" w:hAnsi="Times New Roman" w:cs="Times New Roman"/>
          <w:b/>
          <w:color w:val="000000"/>
        </w:rPr>
        <w:t>Procedural knowledge</w:t>
      </w:r>
      <w:r>
        <w:rPr>
          <w:rFonts w:ascii="Times New Roman" w:eastAsia="Times New Roman" w:hAnsi="Times New Roman" w:cs="Times New Roman"/>
          <w:color w:val="000000"/>
        </w:rPr>
        <w:t xml:space="preserve"> (“know how to …”) includes experimental and study design, gathering data, and analyzing data.</w:t>
      </w:r>
    </w:p>
    <w:p w14:paraId="7991AED6" w14:textId="77777777" w:rsidR="00162C9D" w:rsidRDefault="005452D5">
      <w:pPr>
        <w:numPr>
          <w:ilvl w:val="0"/>
          <w:numId w:val="1"/>
        </w:numPr>
        <w:pBdr>
          <w:top w:val="nil"/>
          <w:left w:val="nil"/>
          <w:bottom w:val="nil"/>
          <w:right w:val="nil"/>
          <w:between w:val="nil"/>
        </w:pBdr>
        <w:rPr>
          <w:color w:val="000000"/>
        </w:rPr>
      </w:pPr>
      <w:r>
        <w:rPr>
          <w:rFonts w:ascii="Times New Roman" w:eastAsia="Times New Roman" w:hAnsi="Times New Roman" w:cs="Times New Roman"/>
          <w:color w:val="000000"/>
        </w:rPr>
        <w:t>E.g., how to design an experiment to evaluate competitive exclusion.</w:t>
      </w:r>
    </w:p>
    <w:p w14:paraId="64ED4B64" w14:textId="77777777" w:rsidR="00162C9D" w:rsidRDefault="005452D5">
      <w:pPr>
        <w:numPr>
          <w:ilvl w:val="0"/>
          <w:numId w:val="4"/>
        </w:numPr>
        <w:pBdr>
          <w:top w:val="nil"/>
          <w:left w:val="nil"/>
          <w:bottom w:val="nil"/>
          <w:right w:val="nil"/>
          <w:between w:val="nil"/>
        </w:pBdr>
        <w:rPr>
          <w:color w:val="000000"/>
        </w:rPr>
      </w:pPr>
      <w:r>
        <w:rPr>
          <w:rFonts w:ascii="Times New Roman" w:eastAsia="Times New Roman" w:hAnsi="Times New Roman" w:cs="Times New Roman"/>
          <w:b/>
          <w:color w:val="000000"/>
        </w:rPr>
        <w:t>Epistemological knowledge</w:t>
      </w:r>
      <w:r>
        <w:rPr>
          <w:rFonts w:ascii="Times New Roman" w:eastAsia="Times New Roman" w:hAnsi="Times New Roman" w:cs="Times New Roman"/>
          <w:color w:val="000000"/>
        </w:rPr>
        <w:t xml:space="preserve"> (“how we know what we know”) includes the relative roles of theoretical, observational, and experimental work.</w:t>
      </w:r>
    </w:p>
    <w:p w14:paraId="7E721AB5" w14:textId="77777777" w:rsidR="00162C9D" w:rsidRDefault="005452D5">
      <w:pPr>
        <w:numPr>
          <w:ilvl w:val="0"/>
          <w:numId w:val="1"/>
        </w:numPr>
        <w:pBdr>
          <w:top w:val="nil"/>
          <w:left w:val="nil"/>
          <w:bottom w:val="nil"/>
          <w:right w:val="nil"/>
          <w:between w:val="nil"/>
        </w:pBdr>
        <w:rPr>
          <w:color w:val="000000"/>
        </w:rPr>
      </w:pPr>
      <w:r>
        <w:rPr>
          <w:rFonts w:ascii="Times New Roman" w:eastAsia="Times New Roman" w:hAnsi="Times New Roman" w:cs="Times New Roman"/>
          <w:color w:val="000000"/>
        </w:rPr>
        <w:t>E.g., theory can suggest conditions under which competitive exclusion could happen.</w:t>
      </w:r>
    </w:p>
    <w:p w14:paraId="7A779AB8" w14:textId="77777777" w:rsidR="00162C9D" w:rsidRDefault="005452D5">
      <w:pPr>
        <w:numPr>
          <w:ilvl w:val="0"/>
          <w:numId w:val="4"/>
        </w:numPr>
        <w:pBdr>
          <w:top w:val="nil"/>
          <w:left w:val="nil"/>
          <w:bottom w:val="nil"/>
          <w:right w:val="nil"/>
          <w:between w:val="nil"/>
        </w:pBdr>
        <w:rPr>
          <w:color w:val="000000"/>
        </w:rPr>
      </w:pPr>
      <w:r>
        <w:rPr>
          <w:rFonts w:ascii="Times New Roman" w:eastAsia="Times New Roman" w:hAnsi="Times New Roman" w:cs="Times New Roman"/>
          <w:b/>
          <w:color w:val="000000"/>
        </w:rPr>
        <w:t>Literature knowledge</w:t>
      </w:r>
      <w:r>
        <w:rPr>
          <w:rFonts w:ascii="Times New Roman" w:eastAsia="Times New Roman" w:hAnsi="Times New Roman" w:cs="Times New Roman"/>
          <w:color w:val="000000"/>
        </w:rPr>
        <w:t xml:space="preserve"> (“know who/what paper/when”) includes names, dates, and attribution of concepts, procedures, and epistemology.</w:t>
      </w:r>
    </w:p>
    <w:p w14:paraId="5977868B" w14:textId="77777777" w:rsidR="00162C9D" w:rsidRDefault="005452D5">
      <w:pPr>
        <w:numPr>
          <w:ilvl w:val="0"/>
          <w:numId w:val="1"/>
        </w:numPr>
        <w:pBdr>
          <w:top w:val="nil"/>
          <w:left w:val="nil"/>
          <w:bottom w:val="nil"/>
          <w:right w:val="nil"/>
          <w:between w:val="nil"/>
        </w:pBdr>
        <w:rPr>
          <w:color w:val="000000"/>
        </w:rPr>
      </w:pPr>
      <w:r>
        <w:rPr>
          <w:rFonts w:ascii="Times New Roman" w:eastAsia="Times New Roman" w:hAnsi="Times New Roman" w:cs="Times New Roman"/>
          <w:color w:val="000000"/>
        </w:rPr>
        <w:t xml:space="preserve">E.g., knowing that </w:t>
      </w:r>
      <w:proofErr w:type="spellStart"/>
      <w:r>
        <w:rPr>
          <w:rFonts w:ascii="Times New Roman" w:eastAsia="Times New Roman" w:hAnsi="Times New Roman" w:cs="Times New Roman"/>
          <w:color w:val="000000"/>
        </w:rPr>
        <w:t>Gause</w:t>
      </w:r>
      <w:proofErr w:type="spellEnd"/>
      <w:r>
        <w:rPr>
          <w:rFonts w:ascii="Times New Roman" w:eastAsia="Times New Roman" w:hAnsi="Times New Roman" w:cs="Times New Roman"/>
          <w:color w:val="000000"/>
        </w:rPr>
        <w:t xml:space="preserve"> studied competitive exclusion of </w:t>
      </w:r>
      <w:r>
        <w:rPr>
          <w:rFonts w:ascii="Times New Roman" w:eastAsia="Times New Roman" w:hAnsi="Times New Roman" w:cs="Times New Roman"/>
          <w:i/>
          <w:color w:val="000000"/>
        </w:rPr>
        <w:t>Paramecium</w:t>
      </w:r>
      <w:r>
        <w:rPr>
          <w:rFonts w:ascii="Times New Roman" w:eastAsia="Times New Roman" w:hAnsi="Times New Roman" w:cs="Times New Roman"/>
          <w:color w:val="000000"/>
        </w:rPr>
        <w:t xml:space="preserve"> in a lab in the 1930s.</w:t>
      </w:r>
    </w:p>
    <w:p w14:paraId="59716C85" w14:textId="77777777" w:rsidR="00162C9D" w:rsidRDefault="00162C9D">
      <w:pPr>
        <w:pBdr>
          <w:top w:val="nil"/>
          <w:left w:val="nil"/>
          <w:bottom w:val="nil"/>
          <w:right w:val="nil"/>
          <w:between w:val="nil"/>
        </w:pBdr>
        <w:rPr>
          <w:rFonts w:ascii="Times New Roman" w:eastAsia="Times New Roman" w:hAnsi="Times New Roman" w:cs="Times New Roman"/>
          <w:color w:val="000000"/>
        </w:rPr>
      </w:pPr>
    </w:p>
    <w:p w14:paraId="6F5D04FA" w14:textId="77777777" w:rsidR="00162C9D" w:rsidRDefault="005452D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Critical thinking and skills</w:t>
      </w:r>
      <w:r>
        <w:rPr>
          <w:rFonts w:ascii="Times New Roman" w:eastAsia="Times New Roman" w:hAnsi="Times New Roman" w:cs="Times New Roman"/>
          <w:color w:val="000000"/>
        </w:rPr>
        <w:t xml:space="preserve"> include just about any cognitive demand other than recall, along with some other skills the faculty have identified as important. The sub-categories are:</w:t>
      </w:r>
    </w:p>
    <w:p w14:paraId="5E94E2C7" w14:textId="77777777" w:rsidR="00162C9D" w:rsidRDefault="005452D5">
      <w:pPr>
        <w:numPr>
          <w:ilvl w:val="0"/>
          <w:numId w:val="4"/>
        </w:numPr>
        <w:pBdr>
          <w:top w:val="nil"/>
          <w:left w:val="nil"/>
          <w:bottom w:val="nil"/>
          <w:right w:val="nil"/>
          <w:between w:val="nil"/>
        </w:pBdr>
        <w:rPr>
          <w:color w:val="000000"/>
        </w:rPr>
      </w:pPr>
      <w:r>
        <w:rPr>
          <w:rFonts w:ascii="Times New Roman" w:eastAsia="Times New Roman" w:hAnsi="Times New Roman" w:cs="Times New Roman"/>
          <w:b/>
          <w:color w:val="000000"/>
        </w:rPr>
        <w:t>Applying knowledge</w:t>
      </w:r>
      <w:r>
        <w:rPr>
          <w:rFonts w:ascii="Times New Roman" w:eastAsia="Times New Roman" w:hAnsi="Times New Roman" w:cs="Times New Roman"/>
          <w:color w:val="000000"/>
        </w:rPr>
        <w:t xml:space="preserve"> includes using information in context.</w:t>
      </w:r>
    </w:p>
    <w:p w14:paraId="10CCE528" w14:textId="77777777" w:rsidR="00162C9D" w:rsidRDefault="005452D5">
      <w:pPr>
        <w:numPr>
          <w:ilvl w:val="0"/>
          <w:numId w:val="1"/>
        </w:numPr>
        <w:pBdr>
          <w:top w:val="nil"/>
          <w:left w:val="nil"/>
          <w:bottom w:val="nil"/>
          <w:right w:val="nil"/>
          <w:between w:val="nil"/>
        </w:pBdr>
        <w:rPr>
          <w:color w:val="000000"/>
        </w:rPr>
      </w:pPr>
      <w:r>
        <w:rPr>
          <w:rFonts w:ascii="Times New Roman" w:eastAsia="Times New Roman" w:hAnsi="Times New Roman" w:cs="Times New Roman"/>
          <w:color w:val="000000"/>
        </w:rPr>
        <w:t>E.g., applying the principle of competitive exclusion to a question about invasive species.</w:t>
      </w:r>
    </w:p>
    <w:p w14:paraId="1F7FE27C" w14:textId="77777777" w:rsidR="00162C9D" w:rsidRDefault="005452D5">
      <w:pPr>
        <w:numPr>
          <w:ilvl w:val="0"/>
          <w:numId w:val="4"/>
        </w:numPr>
        <w:pBdr>
          <w:top w:val="nil"/>
          <w:left w:val="nil"/>
          <w:bottom w:val="nil"/>
          <w:right w:val="nil"/>
          <w:between w:val="nil"/>
        </w:pBdr>
        <w:rPr>
          <w:color w:val="000000"/>
        </w:rPr>
      </w:pPr>
      <w:r>
        <w:rPr>
          <w:rFonts w:ascii="Times New Roman" w:eastAsia="Times New Roman" w:hAnsi="Times New Roman" w:cs="Times New Roman"/>
          <w:b/>
          <w:color w:val="000000"/>
        </w:rPr>
        <w:t>Synthesizing knowledge</w:t>
      </w:r>
      <w:r>
        <w:rPr>
          <w:rFonts w:ascii="Times New Roman" w:eastAsia="Times New Roman" w:hAnsi="Times New Roman" w:cs="Times New Roman"/>
          <w:color w:val="000000"/>
        </w:rPr>
        <w:t xml:space="preserve"> includes combining disparate pieces of information.</w:t>
      </w:r>
    </w:p>
    <w:p w14:paraId="0820764F" w14:textId="77777777" w:rsidR="00162C9D" w:rsidRDefault="005452D5">
      <w:pPr>
        <w:numPr>
          <w:ilvl w:val="0"/>
          <w:numId w:val="1"/>
        </w:numPr>
        <w:pBdr>
          <w:top w:val="nil"/>
          <w:left w:val="nil"/>
          <w:bottom w:val="nil"/>
          <w:right w:val="nil"/>
          <w:between w:val="nil"/>
        </w:pBdr>
        <w:rPr>
          <w:color w:val="000000"/>
        </w:rPr>
      </w:pPr>
      <w:r>
        <w:rPr>
          <w:rFonts w:ascii="Times New Roman" w:eastAsia="Times New Roman" w:hAnsi="Times New Roman" w:cs="Times New Roman"/>
          <w:color w:val="000000"/>
        </w:rPr>
        <w:t>E.g., using the principle of competitive exclusion along with the relationship between biodiversity and productivity to address how the loss of niches might influence carbon cycling.</w:t>
      </w:r>
    </w:p>
    <w:p w14:paraId="60675E35" w14:textId="77777777" w:rsidR="00162C9D" w:rsidRDefault="005452D5">
      <w:pPr>
        <w:numPr>
          <w:ilvl w:val="0"/>
          <w:numId w:val="4"/>
        </w:numPr>
        <w:pBdr>
          <w:top w:val="nil"/>
          <w:left w:val="nil"/>
          <w:bottom w:val="nil"/>
          <w:right w:val="nil"/>
          <w:between w:val="nil"/>
        </w:pBdr>
        <w:rPr>
          <w:color w:val="000000"/>
        </w:rPr>
      </w:pPr>
      <w:r>
        <w:rPr>
          <w:rFonts w:ascii="Times New Roman" w:eastAsia="Times New Roman" w:hAnsi="Times New Roman" w:cs="Times New Roman"/>
          <w:b/>
          <w:color w:val="000000"/>
        </w:rPr>
        <w:t>Processing and assimilating new information</w:t>
      </w:r>
      <w:r>
        <w:rPr>
          <w:rFonts w:ascii="Times New Roman" w:eastAsia="Times New Roman" w:hAnsi="Times New Roman" w:cs="Times New Roman"/>
          <w:color w:val="000000"/>
        </w:rPr>
        <w:t xml:space="preserve"> includes thinking on one’s feet. </w:t>
      </w:r>
    </w:p>
    <w:p w14:paraId="78960937" w14:textId="77777777" w:rsidR="00162C9D" w:rsidRDefault="005452D5">
      <w:pPr>
        <w:numPr>
          <w:ilvl w:val="0"/>
          <w:numId w:val="1"/>
        </w:numPr>
        <w:pBdr>
          <w:top w:val="nil"/>
          <w:left w:val="nil"/>
          <w:bottom w:val="nil"/>
          <w:right w:val="nil"/>
          <w:between w:val="nil"/>
        </w:pBdr>
        <w:rPr>
          <w:color w:val="000000"/>
        </w:rPr>
      </w:pPr>
      <w:r>
        <w:rPr>
          <w:rFonts w:ascii="Times New Roman" w:eastAsia="Times New Roman" w:hAnsi="Times New Roman" w:cs="Times New Roman"/>
          <w:color w:val="000000"/>
        </w:rPr>
        <w:t>E.g., learning about mugwump biology in the exam and making an informed prediction about which mugwumps will be competitively excluded.</w:t>
      </w:r>
    </w:p>
    <w:p w14:paraId="2EEC8DC0" w14:textId="77777777" w:rsidR="00162C9D" w:rsidRDefault="005452D5">
      <w:pPr>
        <w:numPr>
          <w:ilvl w:val="0"/>
          <w:numId w:val="4"/>
        </w:numPr>
        <w:pBdr>
          <w:top w:val="nil"/>
          <w:left w:val="nil"/>
          <w:bottom w:val="nil"/>
          <w:right w:val="nil"/>
          <w:between w:val="nil"/>
        </w:pBdr>
        <w:rPr>
          <w:color w:val="000000"/>
        </w:rPr>
      </w:pPr>
      <w:r>
        <w:rPr>
          <w:rFonts w:ascii="Times New Roman" w:eastAsia="Times New Roman" w:hAnsi="Times New Roman" w:cs="Times New Roman"/>
          <w:b/>
          <w:color w:val="000000"/>
        </w:rPr>
        <w:t>Interpreting information</w:t>
      </w:r>
      <w:r>
        <w:rPr>
          <w:rFonts w:ascii="Times New Roman" w:eastAsia="Times New Roman" w:hAnsi="Times New Roman" w:cs="Times New Roman"/>
          <w:color w:val="000000"/>
        </w:rPr>
        <w:t xml:space="preserve"> includes reading figures and tables. </w:t>
      </w:r>
    </w:p>
    <w:p w14:paraId="4406C183" w14:textId="77777777" w:rsidR="00162C9D" w:rsidRDefault="005452D5">
      <w:pPr>
        <w:numPr>
          <w:ilvl w:val="0"/>
          <w:numId w:val="1"/>
        </w:numPr>
        <w:pBdr>
          <w:top w:val="nil"/>
          <w:left w:val="nil"/>
          <w:bottom w:val="nil"/>
          <w:right w:val="nil"/>
          <w:between w:val="nil"/>
        </w:pBdr>
        <w:rPr>
          <w:color w:val="000000"/>
        </w:rPr>
      </w:pPr>
      <w:r>
        <w:rPr>
          <w:rFonts w:ascii="Times New Roman" w:eastAsia="Times New Roman" w:hAnsi="Times New Roman" w:cs="Times New Roman"/>
          <w:color w:val="000000"/>
        </w:rPr>
        <w:lastRenderedPageBreak/>
        <w:t xml:space="preserve">E.g., translating a line from a log-log graph to the equation </w:t>
      </w:r>
      <w:r>
        <w:rPr>
          <w:rFonts w:ascii="Times New Roman" w:eastAsia="Times New Roman" w:hAnsi="Times New Roman" w:cs="Times New Roman"/>
          <w:i/>
          <w:color w:val="000000"/>
        </w:rPr>
        <w:t>y</w:t>
      </w:r>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i/>
          <w:color w:val="000000"/>
        </w:rPr>
        <w:t>ax</w:t>
      </w:r>
      <w:r>
        <w:rPr>
          <w:rFonts w:ascii="Times New Roman" w:eastAsia="Times New Roman" w:hAnsi="Times New Roman" w:cs="Times New Roman"/>
          <w:i/>
          <w:color w:val="000000"/>
          <w:vertAlign w:val="superscript"/>
        </w:rPr>
        <w:t>z</w:t>
      </w:r>
      <w:proofErr w:type="spellEnd"/>
      <w:r>
        <w:rPr>
          <w:rFonts w:ascii="Times New Roman" w:eastAsia="Times New Roman" w:hAnsi="Times New Roman" w:cs="Times New Roman"/>
          <w:color w:val="000000"/>
        </w:rPr>
        <w:t>.</w:t>
      </w:r>
    </w:p>
    <w:p w14:paraId="523A925C" w14:textId="77777777" w:rsidR="00162C9D" w:rsidRDefault="005452D5">
      <w:pPr>
        <w:numPr>
          <w:ilvl w:val="0"/>
          <w:numId w:val="4"/>
        </w:numPr>
        <w:pBdr>
          <w:top w:val="nil"/>
          <w:left w:val="nil"/>
          <w:bottom w:val="nil"/>
          <w:right w:val="nil"/>
          <w:between w:val="nil"/>
        </w:pBdr>
        <w:rPr>
          <w:color w:val="000000"/>
        </w:rPr>
      </w:pPr>
      <w:r>
        <w:rPr>
          <w:rFonts w:ascii="Times New Roman" w:eastAsia="Times New Roman" w:hAnsi="Times New Roman" w:cs="Times New Roman"/>
          <w:b/>
          <w:color w:val="000000"/>
        </w:rPr>
        <w:t>Evaluating information</w:t>
      </w:r>
      <w:r>
        <w:rPr>
          <w:rFonts w:ascii="Times New Roman" w:eastAsia="Times New Roman" w:hAnsi="Times New Roman" w:cs="Times New Roman"/>
          <w:color w:val="000000"/>
        </w:rPr>
        <w:t xml:space="preserve"> includes assessing the validity of evidence and making sense of conflicting information.</w:t>
      </w:r>
    </w:p>
    <w:p w14:paraId="2C0DB01C" w14:textId="77777777" w:rsidR="00162C9D" w:rsidRDefault="005452D5">
      <w:pPr>
        <w:numPr>
          <w:ilvl w:val="0"/>
          <w:numId w:val="1"/>
        </w:numPr>
        <w:pBdr>
          <w:top w:val="nil"/>
          <w:left w:val="nil"/>
          <w:bottom w:val="nil"/>
          <w:right w:val="nil"/>
          <w:between w:val="nil"/>
        </w:pBdr>
        <w:rPr>
          <w:color w:val="000000"/>
        </w:rPr>
      </w:pPr>
      <w:r>
        <w:rPr>
          <w:rFonts w:ascii="Times New Roman" w:eastAsia="Times New Roman" w:hAnsi="Times New Roman" w:cs="Times New Roman"/>
          <w:color w:val="000000"/>
        </w:rPr>
        <w:t xml:space="preserve">E.g., identifying that an experiment on competitive exclusion without a control is less powerful than one with a control. </w:t>
      </w:r>
    </w:p>
    <w:p w14:paraId="2429F019" w14:textId="77777777" w:rsidR="00162C9D" w:rsidRDefault="005452D5">
      <w:pPr>
        <w:numPr>
          <w:ilvl w:val="0"/>
          <w:numId w:val="4"/>
        </w:numPr>
        <w:pBdr>
          <w:top w:val="nil"/>
          <w:left w:val="nil"/>
          <w:bottom w:val="nil"/>
          <w:right w:val="nil"/>
          <w:between w:val="nil"/>
        </w:pBdr>
        <w:rPr>
          <w:color w:val="000000"/>
        </w:rPr>
      </w:pPr>
      <w:r>
        <w:rPr>
          <w:rFonts w:ascii="Times New Roman" w:eastAsia="Times New Roman" w:hAnsi="Times New Roman" w:cs="Times New Roman"/>
          <w:b/>
          <w:color w:val="000000"/>
        </w:rPr>
        <w:t>Reasoning</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through evidence</w:t>
      </w:r>
      <w:r>
        <w:rPr>
          <w:rFonts w:ascii="Times New Roman" w:eastAsia="Times New Roman" w:hAnsi="Times New Roman" w:cs="Times New Roman"/>
          <w:color w:val="000000"/>
        </w:rPr>
        <w:t xml:space="preserve"> includes using logic, inference, inductive, and deductive reasoning.</w:t>
      </w:r>
    </w:p>
    <w:p w14:paraId="77ECC552" w14:textId="77777777" w:rsidR="00162C9D" w:rsidRDefault="005452D5">
      <w:pPr>
        <w:numPr>
          <w:ilvl w:val="0"/>
          <w:numId w:val="1"/>
        </w:numPr>
        <w:pBdr>
          <w:top w:val="nil"/>
          <w:left w:val="nil"/>
          <w:bottom w:val="nil"/>
          <w:right w:val="nil"/>
          <w:between w:val="nil"/>
        </w:pBdr>
        <w:rPr>
          <w:color w:val="000000"/>
        </w:rPr>
      </w:pPr>
      <w:r>
        <w:rPr>
          <w:rFonts w:ascii="Times New Roman" w:eastAsia="Times New Roman" w:hAnsi="Times New Roman" w:cs="Times New Roman"/>
          <w:color w:val="000000"/>
        </w:rPr>
        <w:t>E.g., identifying the logical fallacy in the statement: “Competitive exclusion drives species to extinction. Moas went extinct. Therefore, moas were competitively excluded.”</w:t>
      </w:r>
    </w:p>
    <w:p w14:paraId="515ADD9D" w14:textId="77777777" w:rsidR="00162C9D" w:rsidRDefault="005452D5">
      <w:pPr>
        <w:numPr>
          <w:ilvl w:val="0"/>
          <w:numId w:val="4"/>
        </w:numPr>
        <w:pBdr>
          <w:top w:val="nil"/>
          <w:left w:val="nil"/>
          <w:bottom w:val="nil"/>
          <w:right w:val="nil"/>
          <w:between w:val="nil"/>
        </w:pBdr>
        <w:rPr>
          <w:color w:val="000000"/>
        </w:rPr>
      </w:pPr>
      <w:r>
        <w:rPr>
          <w:rFonts w:ascii="Times New Roman" w:eastAsia="Times New Roman" w:hAnsi="Times New Roman" w:cs="Times New Roman"/>
          <w:b/>
          <w:color w:val="000000"/>
        </w:rPr>
        <w:t>Conveying certainty</w:t>
      </w:r>
      <w:r>
        <w:rPr>
          <w:rFonts w:ascii="Times New Roman" w:eastAsia="Times New Roman" w:hAnsi="Times New Roman" w:cs="Times New Roman"/>
          <w:color w:val="000000"/>
        </w:rPr>
        <w:t xml:space="preserve"> includes clarifying whether a student’s response is fact vs. inference vs. speculation; it also includes making sense of different ways scientific uncertainty is expressed.</w:t>
      </w:r>
    </w:p>
    <w:p w14:paraId="25F4AF92" w14:textId="77777777" w:rsidR="00162C9D" w:rsidRDefault="005452D5">
      <w:pPr>
        <w:numPr>
          <w:ilvl w:val="0"/>
          <w:numId w:val="1"/>
        </w:numPr>
        <w:pBdr>
          <w:top w:val="nil"/>
          <w:left w:val="nil"/>
          <w:bottom w:val="nil"/>
          <w:right w:val="nil"/>
          <w:between w:val="nil"/>
        </w:pBdr>
        <w:rPr>
          <w:color w:val="000000"/>
        </w:rPr>
      </w:pPr>
      <w:r>
        <w:rPr>
          <w:rFonts w:ascii="Times New Roman" w:eastAsia="Times New Roman" w:hAnsi="Times New Roman" w:cs="Times New Roman"/>
          <w:color w:val="000000"/>
        </w:rPr>
        <w:t>E.g., stating that there is definitely a logical fallacy in the statement about moas and competitive exclusion, but that the actual reasons for extinction are somewhat uncertain (and why).</w:t>
      </w:r>
    </w:p>
    <w:p w14:paraId="37003E38" w14:textId="77777777" w:rsidR="00162C9D" w:rsidRDefault="00162C9D">
      <w:pPr>
        <w:pBdr>
          <w:top w:val="nil"/>
          <w:left w:val="nil"/>
          <w:bottom w:val="nil"/>
          <w:right w:val="nil"/>
          <w:between w:val="nil"/>
        </w:pBdr>
        <w:rPr>
          <w:rFonts w:ascii="Times New Roman" w:eastAsia="Times New Roman" w:hAnsi="Times New Roman" w:cs="Times New Roman"/>
          <w:color w:val="000000"/>
        </w:rPr>
      </w:pPr>
    </w:p>
    <w:p w14:paraId="1F5FBD71" w14:textId="77777777" w:rsidR="00162C9D" w:rsidRDefault="005452D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i/>
          <w:color w:val="000000"/>
        </w:rPr>
        <w:t>Proficiency levels (rows):</w:t>
      </w:r>
    </w:p>
    <w:p w14:paraId="36F35C63" w14:textId="77777777" w:rsidR="00162C9D" w:rsidRDefault="00162C9D">
      <w:pPr>
        <w:pBdr>
          <w:top w:val="nil"/>
          <w:left w:val="nil"/>
          <w:bottom w:val="nil"/>
          <w:right w:val="nil"/>
          <w:between w:val="nil"/>
        </w:pBdr>
        <w:rPr>
          <w:rFonts w:ascii="Times New Roman" w:eastAsia="Times New Roman" w:hAnsi="Times New Roman" w:cs="Times New Roman"/>
          <w:color w:val="000000"/>
        </w:rPr>
      </w:pPr>
    </w:p>
    <w:p w14:paraId="312C0E9E" w14:textId="77777777" w:rsidR="00162C9D" w:rsidRDefault="005452D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These define the levels of proficiency for each category and subcategory. The terminology used for the proficiency levels is necessarily vague due to the nature of the oral exam. More concrete terminology, such as cutoffs based on % of answers that are correct, would not work for a variety of reasons. Examiners ask different questions to different students and typically adapt their follow-up questions as the conversation proceeds. Examiners are often trying to find the limits of the student’s knowledge, which means that it would be possible to miss a lot of questions and still achieve “excellent” or “very good.” That said, the proficiency levels are meant to provide students with an idea of what the faculty expect, and to provide faculty with standardized language with which to discuss students’ performance on the exam.</w:t>
      </w:r>
    </w:p>
    <w:p w14:paraId="02399646" w14:textId="77777777" w:rsidR="00162C9D" w:rsidRDefault="00162C9D">
      <w:pPr>
        <w:pBdr>
          <w:top w:val="nil"/>
          <w:left w:val="nil"/>
          <w:bottom w:val="nil"/>
          <w:right w:val="nil"/>
          <w:between w:val="nil"/>
        </w:pBdr>
        <w:rPr>
          <w:rFonts w:ascii="Times New Roman" w:eastAsia="Times New Roman" w:hAnsi="Times New Roman" w:cs="Times New Roman"/>
          <w:color w:val="000000"/>
        </w:rPr>
      </w:pPr>
    </w:p>
    <w:p w14:paraId="7646AADB" w14:textId="77777777" w:rsidR="00162C9D" w:rsidRDefault="005452D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terminology of the proficiency levels is meant to convey that students are not expected to know everything or be able to do everything. The gold standard at this stage (“Excellent”) is to have the knowledge breadth, knowledge depth, and skills of practicing scientists (e.g., post-docs or beginning faculty) within the student’s field. Even senior faculty, of course, do not know everything. “Very good” indicates a step lower than excellent, but still well beyond what we expect at the stage of the student’s career, and indicates a trajectory toward the knowledge breadth, knowledge depth, and skills of a practicing scientist in the student’s field by the time the student graduates. “Adequate” levels of proficiency are more marginal, but still indicate a strong likelihood of a trajectory toward the knowledge breadth, knowledge depth, and skills of a practicing scientist in the student’s field by the time the student graduates. “Inadequate” levels of proficiency indicate that the student is below or far below the level they should be for their stage.</w:t>
      </w:r>
    </w:p>
    <w:p w14:paraId="101592F1" w14:textId="77777777" w:rsidR="00162C9D" w:rsidRDefault="00162C9D">
      <w:pPr>
        <w:pBdr>
          <w:top w:val="nil"/>
          <w:left w:val="nil"/>
          <w:bottom w:val="nil"/>
          <w:right w:val="nil"/>
          <w:between w:val="nil"/>
        </w:pBdr>
        <w:jc w:val="center"/>
        <w:rPr>
          <w:rFonts w:ascii="Times New Roman" w:eastAsia="Times New Roman" w:hAnsi="Times New Roman" w:cs="Times New Roman"/>
          <w:color w:val="000000"/>
        </w:rPr>
      </w:pPr>
    </w:p>
    <w:p w14:paraId="26B2EA04" w14:textId="77777777" w:rsidR="00162C9D" w:rsidRDefault="005452D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Students will be expected to have greater depth of knowledge within their own subfield, but also breadth of knowledge across the fields that the committee deems relevant. Therefore, a student who studies competitive interactions between </w:t>
      </w:r>
      <w:r>
        <w:rPr>
          <w:rFonts w:ascii="Times New Roman" w:eastAsia="Times New Roman" w:hAnsi="Times New Roman" w:cs="Times New Roman"/>
          <w:i/>
          <w:color w:val="000000"/>
        </w:rPr>
        <w:t>Paramecium</w:t>
      </w:r>
      <w:r>
        <w:rPr>
          <w:rFonts w:ascii="Times New Roman" w:eastAsia="Times New Roman" w:hAnsi="Times New Roman" w:cs="Times New Roman"/>
          <w:color w:val="000000"/>
        </w:rPr>
        <w:t xml:space="preserve"> species in a lab would be expected to know much more about the principles of community ecology and the techniques of lab microbiology than the procedures for how to derive novel insights from a differential equation model, but might still (at the discretion of the committee) be expected to know how to read and interpret the </w:t>
      </w:r>
      <w:proofErr w:type="spellStart"/>
      <w:r>
        <w:rPr>
          <w:rFonts w:ascii="Times New Roman" w:eastAsia="Times New Roman" w:hAnsi="Times New Roman" w:cs="Times New Roman"/>
          <w:color w:val="000000"/>
        </w:rPr>
        <w:t>Lotka-Volterra</w:t>
      </w:r>
      <w:proofErr w:type="spellEnd"/>
      <w:r>
        <w:rPr>
          <w:rFonts w:ascii="Times New Roman" w:eastAsia="Times New Roman" w:hAnsi="Times New Roman" w:cs="Times New Roman"/>
          <w:color w:val="000000"/>
        </w:rPr>
        <w:t xml:space="preserve"> competition equations.</w:t>
      </w:r>
    </w:p>
    <w:p w14:paraId="38C8535A" w14:textId="77777777" w:rsidR="00162C9D" w:rsidRDefault="00162C9D">
      <w:pPr>
        <w:pBdr>
          <w:top w:val="nil"/>
          <w:left w:val="nil"/>
          <w:bottom w:val="nil"/>
          <w:right w:val="nil"/>
          <w:between w:val="nil"/>
        </w:pBdr>
        <w:rPr>
          <w:rFonts w:ascii="Times New Roman" w:eastAsia="Times New Roman" w:hAnsi="Times New Roman" w:cs="Times New Roman"/>
          <w:color w:val="000000"/>
        </w:rPr>
      </w:pPr>
    </w:p>
    <w:p w14:paraId="78326A80" w14:textId="77777777" w:rsidR="00162C9D" w:rsidRDefault="005452D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Passing the oral exam will require students to achieve proficiency levels of “Adequate” or higher in each of the two categories on the rubric</w:t>
      </w:r>
      <w:r>
        <w:rPr>
          <w:rFonts w:ascii="Times New Roman" w:eastAsia="Times New Roman" w:hAnsi="Times New Roman" w:cs="Times New Roman"/>
          <w:color w:val="000000"/>
        </w:rPr>
        <w:t xml:space="preserve">. </w:t>
      </w:r>
    </w:p>
    <w:p w14:paraId="412CA34A" w14:textId="77777777" w:rsidR="00162C9D" w:rsidRDefault="00162C9D">
      <w:pPr>
        <w:pBdr>
          <w:top w:val="nil"/>
          <w:left w:val="nil"/>
          <w:bottom w:val="nil"/>
          <w:right w:val="nil"/>
          <w:between w:val="nil"/>
        </w:pBdr>
        <w:rPr>
          <w:rFonts w:ascii="Times New Roman" w:eastAsia="Times New Roman" w:hAnsi="Times New Roman" w:cs="Times New Roman"/>
          <w:color w:val="000000"/>
        </w:rPr>
      </w:pPr>
    </w:p>
    <w:p w14:paraId="68813236" w14:textId="77777777" w:rsidR="00162C9D" w:rsidRDefault="005452D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Proficiency levels are assessed at the category level, not the sub-category level, as some sub-categories might not be covered on any given exam.</w:t>
      </w:r>
    </w:p>
    <w:sectPr w:rsidR="00162C9D">
      <w:pgSz w:w="15840" w:h="12240" w:orient="landscape"/>
      <w:pgMar w:top="346" w:right="432" w:bottom="432" w:left="43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48CF"/>
    <w:multiLevelType w:val="multilevel"/>
    <w:tmpl w:val="F146A042"/>
    <w:lvl w:ilvl="0">
      <w:start w:val="15"/>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33D32DC"/>
    <w:multiLevelType w:val="hybridMultilevel"/>
    <w:tmpl w:val="4B64CAEA"/>
    <w:lvl w:ilvl="0" w:tplc="09066DD6">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22E85"/>
    <w:multiLevelType w:val="hybridMultilevel"/>
    <w:tmpl w:val="5C6AD66E"/>
    <w:lvl w:ilvl="0" w:tplc="3B2C669E">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C6177"/>
    <w:multiLevelType w:val="multilevel"/>
    <w:tmpl w:val="AB16EE22"/>
    <w:lvl w:ilvl="0">
      <w:start w:val="1"/>
      <w:numFmt w:val="bullet"/>
      <w:lvlText w:val="o"/>
      <w:lvlJc w:val="lef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 w15:restartNumberingAfterBreak="0">
    <w:nsid w:val="3A2145EE"/>
    <w:multiLevelType w:val="multilevel"/>
    <w:tmpl w:val="ECEA82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3E71A6E"/>
    <w:multiLevelType w:val="multilevel"/>
    <w:tmpl w:val="5568F7C2"/>
    <w:lvl w:ilvl="0">
      <w:start w:val="15"/>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C9D"/>
    <w:rsid w:val="00052315"/>
    <w:rsid w:val="000D2FEE"/>
    <w:rsid w:val="00162C9D"/>
    <w:rsid w:val="001C5D44"/>
    <w:rsid w:val="00232D33"/>
    <w:rsid w:val="002A0208"/>
    <w:rsid w:val="0039495B"/>
    <w:rsid w:val="004A2F35"/>
    <w:rsid w:val="004D57D2"/>
    <w:rsid w:val="00524AAE"/>
    <w:rsid w:val="00531066"/>
    <w:rsid w:val="005341C2"/>
    <w:rsid w:val="005452D5"/>
    <w:rsid w:val="00596AF5"/>
    <w:rsid w:val="005A0CD0"/>
    <w:rsid w:val="005B01F5"/>
    <w:rsid w:val="005C09BC"/>
    <w:rsid w:val="005C34F9"/>
    <w:rsid w:val="005D0F93"/>
    <w:rsid w:val="00605CDA"/>
    <w:rsid w:val="0066238A"/>
    <w:rsid w:val="006D3A98"/>
    <w:rsid w:val="006E7B4F"/>
    <w:rsid w:val="00706F21"/>
    <w:rsid w:val="00720C97"/>
    <w:rsid w:val="00737968"/>
    <w:rsid w:val="007477A2"/>
    <w:rsid w:val="00775420"/>
    <w:rsid w:val="007C022D"/>
    <w:rsid w:val="007E5575"/>
    <w:rsid w:val="007F21F1"/>
    <w:rsid w:val="008176F9"/>
    <w:rsid w:val="00817E33"/>
    <w:rsid w:val="008C45AE"/>
    <w:rsid w:val="00927DF2"/>
    <w:rsid w:val="00933E5F"/>
    <w:rsid w:val="00A54745"/>
    <w:rsid w:val="00AA6906"/>
    <w:rsid w:val="00AD5371"/>
    <w:rsid w:val="00AE4E8A"/>
    <w:rsid w:val="00B30ECC"/>
    <w:rsid w:val="00B80F74"/>
    <w:rsid w:val="00BA4B68"/>
    <w:rsid w:val="00BB308A"/>
    <w:rsid w:val="00BC62ED"/>
    <w:rsid w:val="00BD10CF"/>
    <w:rsid w:val="00BD7EA2"/>
    <w:rsid w:val="00D22527"/>
    <w:rsid w:val="00D94086"/>
    <w:rsid w:val="00E03FDF"/>
    <w:rsid w:val="00E644FF"/>
    <w:rsid w:val="00EC01E8"/>
    <w:rsid w:val="00F77E75"/>
    <w:rsid w:val="00F82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2ECF"/>
  <w15:docId w15:val="{8C304859-F9B2-4FCE-A6D9-04741CD3E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line="276" w:lineRule="auto"/>
      <w:outlineLvl w:val="0"/>
    </w:pPr>
    <w:rPr>
      <w:rFonts w:ascii="Cambria" w:eastAsia="Cambria" w:hAnsi="Cambria" w:cs="Cambria"/>
      <w:smallCaps/>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D7E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EA2"/>
    <w:rPr>
      <w:rFonts w:ascii="Segoe UI" w:hAnsi="Segoe UI" w:cs="Segoe UI"/>
      <w:sz w:val="18"/>
      <w:szCs w:val="18"/>
    </w:rPr>
  </w:style>
  <w:style w:type="paragraph" w:styleId="NoSpacing">
    <w:name w:val="No Spacing"/>
    <w:basedOn w:val="Normal"/>
    <w:uiPriority w:val="1"/>
    <w:qFormat/>
    <w:rsid w:val="001C5D44"/>
    <w:rPr>
      <w:rFonts w:asciiTheme="majorHAnsi" w:eastAsiaTheme="minorHAnsi" w:hAnsiTheme="majorHAnsi" w:cstheme="majorBid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958</TotalTime>
  <Pages>4</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Duncan Menge</cp:lastModifiedBy>
  <cp:revision>9</cp:revision>
  <dcterms:created xsi:type="dcterms:W3CDTF">2020-11-17T22:00:00Z</dcterms:created>
  <dcterms:modified xsi:type="dcterms:W3CDTF">2021-11-02T17:39:00Z</dcterms:modified>
</cp:coreProperties>
</file>